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EE" w:rsidRDefault="002E6F17">
      <w:pPr>
        <w:contextualSpacing/>
        <w:jc w:val="center"/>
        <w:rPr>
          <w:rFonts w:ascii="仿宋" w:eastAsia="仿宋" w:hAnsi="仿宋" w:cs="仿宋"/>
          <w:b/>
          <w:sz w:val="52"/>
          <w:szCs w:val="52"/>
        </w:rPr>
      </w:pPr>
      <w:r>
        <w:rPr>
          <w:rFonts w:ascii="仿宋" w:eastAsia="仿宋" w:hAnsi="仿宋" w:cs="仿宋" w:hint="eastAsia"/>
          <w:b/>
          <w:sz w:val="52"/>
          <w:szCs w:val="52"/>
        </w:rPr>
        <w:t>芜湖市第三人民医院面向患者服务系统</w:t>
      </w:r>
      <w:r>
        <w:rPr>
          <w:rFonts w:ascii="仿宋" w:eastAsia="仿宋" w:hAnsi="仿宋" w:cs="仿宋"/>
          <w:b/>
          <w:sz w:val="52"/>
          <w:szCs w:val="52"/>
        </w:rPr>
        <w:t>等级保护测评服务</w:t>
      </w:r>
      <w:r>
        <w:rPr>
          <w:rFonts w:ascii="仿宋" w:eastAsia="仿宋" w:hAnsi="仿宋" w:cs="仿宋" w:hint="eastAsia"/>
          <w:b/>
          <w:sz w:val="52"/>
          <w:szCs w:val="52"/>
        </w:rPr>
        <w:t>采购</w:t>
      </w:r>
      <w:r>
        <w:rPr>
          <w:rFonts w:ascii="仿宋" w:eastAsia="仿宋" w:hAnsi="仿宋" w:cs="仿宋"/>
          <w:b/>
          <w:sz w:val="52"/>
          <w:szCs w:val="52"/>
        </w:rPr>
        <w:t>项目</w:t>
      </w:r>
      <w:r>
        <w:rPr>
          <w:rFonts w:ascii="仿宋" w:eastAsia="仿宋" w:hAnsi="仿宋" w:cs="仿宋" w:hint="eastAsia"/>
          <w:b/>
          <w:sz w:val="52"/>
          <w:szCs w:val="52"/>
        </w:rPr>
        <w:t>招标</w:t>
      </w:r>
      <w:r>
        <w:rPr>
          <w:rFonts w:ascii="仿宋" w:eastAsia="仿宋" w:hAnsi="仿宋" w:cs="仿宋" w:hint="eastAsia"/>
          <w:b/>
          <w:sz w:val="52"/>
          <w:szCs w:val="52"/>
        </w:rPr>
        <w:t>公告</w:t>
      </w:r>
    </w:p>
    <w:p w:rsidR="00F149EE" w:rsidRDefault="00F149EE">
      <w:pPr>
        <w:ind w:firstLine="480"/>
        <w:rPr>
          <w:b/>
          <w:bCs/>
          <w:color w:val="333333"/>
        </w:rPr>
      </w:pPr>
    </w:p>
    <w:p w:rsidR="00F149EE" w:rsidRDefault="00F149EE">
      <w:pPr>
        <w:ind w:firstLine="480"/>
        <w:rPr>
          <w:b/>
          <w:bCs/>
          <w:color w:val="333333"/>
        </w:rPr>
      </w:pPr>
    </w:p>
    <w:p w:rsidR="00F149EE" w:rsidRDefault="002E6F17">
      <w:pPr>
        <w:ind w:firstLine="480"/>
        <w:rPr>
          <w:color w:val="333333"/>
        </w:rPr>
      </w:pPr>
      <w:r>
        <w:rPr>
          <w:rFonts w:hint="eastAsia"/>
          <w:b/>
          <w:bCs/>
          <w:color w:val="333333"/>
        </w:rPr>
        <w:t>一、项目概况</w:t>
      </w:r>
    </w:p>
    <w:p w:rsidR="00F149EE" w:rsidRDefault="002E6F17">
      <w:pPr>
        <w:ind w:firstLine="480"/>
        <w:rPr>
          <w:color w:val="333333"/>
        </w:rPr>
      </w:pPr>
      <w:r>
        <w:rPr>
          <w:rFonts w:hint="eastAsia"/>
          <w:color w:val="333333"/>
        </w:rPr>
        <w:t>（一）项目名称：芜湖市第三人民医院面向患者服务系统</w:t>
      </w:r>
      <w:r>
        <w:rPr>
          <w:color w:val="333333"/>
        </w:rPr>
        <w:t>等级保护测评服务</w:t>
      </w:r>
      <w:r>
        <w:rPr>
          <w:rFonts w:hint="eastAsia"/>
          <w:color w:val="333333"/>
        </w:rPr>
        <w:t>采购</w:t>
      </w:r>
      <w:r>
        <w:rPr>
          <w:color w:val="333333"/>
        </w:rPr>
        <w:t>项目</w:t>
      </w:r>
    </w:p>
    <w:p w:rsidR="00F149EE" w:rsidRDefault="002E6F17">
      <w:pPr>
        <w:ind w:firstLine="480"/>
        <w:rPr>
          <w:color w:val="333333"/>
        </w:rPr>
      </w:pPr>
      <w:r>
        <w:rPr>
          <w:rFonts w:hint="eastAsia"/>
          <w:color w:val="333333"/>
        </w:rPr>
        <w:t>（二）项目地点：芜湖市第三人民医院</w:t>
      </w:r>
    </w:p>
    <w:p w:rsidR="00F149EE" w:rsidRDefault="002E6F17">
      <w:pPr>
        <w:ind w:firstLine="480"/>
        <w:rPr>
          <w:color w:val="333333"/>
        </w:rPr>
      </w:pPr>
      <w:r>
        <w:rPr>
          <w:rFonts w:hint="eastAsia"/>
          <w:color w:val="333333"/>
        </w:rPr>
        <w:t>（三）项目单位：芜湖市第三人民医院</w:t>
      </w:r>
    </w:p>
    <w:p w:rsidR="00F149EE" w:rsidRDefault="002E6F17">
      <w:pPr>
        <w:ind w:firstLine="480"/>
        <w:rPr>
          <w:color w:val="333333"/>
        </w:rPr>
      </w:pPr>
      <w:r>
        <w:rPr>
          <w:rFonts w:hint="eastAsia"/>
          <w:color w:val="333333"/>
        </w:rPr>
        <w:t>（四）项目概况：</w:t>
      </w:r>
    </w:p>
    <w:p w:rsidR="00F149EE" w:rsidRDefault="002E6F17">
      <w:pPr>
        <w:ind w:firstLine="480"/>
      </w:pPr>
      <w:r>
        <w:rPr>
          <w:rFonts w:hint="eastAsia"/>
          <w:color w:val="333333"/>
        </w:rPr>
        <w:t>为了贯彻国家对网络安全保障工作的要求，芜</w:t>
      </w:r>
      <w:r>
        <w:rPr>
          <w:rFonts w:hint="eastAsia"/>
        </w:rPr>
        <w:t>湖市第三人民医院对面向患者服务系统进行</w:t>
      </w:r>
      <w:r>
        <w:t>二级等级保护测评。依据等级保护的相关管理规范、技术标准，实施本次安全测评工作。网络安全等级保护工作包括定级、备案、建设整改、等级测评、监督检查五个阶段。</w:t>
      </w:r>
    </w:p>
    <w:p w:rsidR="00F149EE" w:rsidRDefault="002E6F17">
      <w:pPr>
        <w:ind w:firstLine="480"/>
        <w:rPr>
          <w:color w:val="333333"/>
        </w:rPr>
      </w:pPr>
      <w:r>
        <w:rPr>
          <w:rFonts w:hint="eastAsia"/>
          <w:color w:val="333333"/>
        </w:rPr>
        <w:t>（五）采购方式：公开</w:t>
      </w:r>
      <w:r>
        <w:rPr>
          <w:rFonts w:hint="eastAsia"/>
          <w:color w:val="333333"/>
        </w:rPr>
        <w:t>招标</w:t>
      </w:r>
      <w:r>
        <w:rPr>
          <w:rFonts w:hint="eastAsia"/>
          <w:color w:val="333333"/>
        </w:rPr>
        <w:t>。</w:t>
      </w:r>
    </w:p>
    <w:p w:rsidR="00F149EE" w:rsidRDefault="002E6F17">
      <w:pPr>
        <w:ind w:firstLine="480"/>
        <w:rPr>
          <w:color w:val="333333"/>
        </w:rPr>
      </w:pPr>
      <w:r>
        <w:rPr>
          <w:rFonts w:hint="eastAsia"/>
          <w:color w:val="333333"/>
        </w:rPr>
        <w:t>（六）项目预算：</w:t>
      </w:r>
      <w:r>
        <w:rPr>
          <w:color w:val="333333"/>
        </w:rPr>
        <w:t>5</w:t>
      </w:r>
      <w:r>
        <w:rPr>
          <w:rFonts w:hint="eastAsia"/>
          <w:color w:val="333333"/>
        </w:rPr>
        <w:t>万元。</w:t>
      </w:r>
    </w:p>
    <w:p w:rsidR="00F149EE" w:rsidRDefault="002E6F17">
      <w:pPr>
        <w:ind w:firstLine="480"/>
        <w:rPr>
          <w:color w:val="333333"/>
        </w:rPr>
      </w:pPr>
      <w:r>
        <w:rPr>
          <w:rFonts w:hint="eastAsia"/>
          <w:color w:val="333333"/>
        </w:rPr>
        <w:t>（七）项目类别：采购服务。</w:t>
      </w:r>
    </w:p>
    <w:p w:rsidR="00F149EE" w:rsidRDefault="002E6F17">
      <w:pPr>
        <w:ind w:firstLine="480"/>
        <w:rPr>
          <w:color w:val="333333"/>
        </w:rPr>
      </w:pPr>
      <w:r>
        <w:rPr>
          <w:rFonts w:hint="eastAsia"/>
          <w:b/>
          <w:bCs/>
          <w:color w:val="333333"/>
        </w:rPr>
        <w:t>二、供应商机构资格要求</w:t>
      </w:r>
    </w:p>
    <w:p w:rsidR="00F149EE" w:rsidRDefault="002E6F17">
      <w:pPr>
        <w:ind w:firstLine="480"/>
        <w:rPr>
          <w:color w:val="333333"/>
        </w:rPr>
      </w:pPr>
      <w:r>
        <w:rPr>
          <w:rFonts w:hint="eastAsia"/>
          <w:color w:val="333333"/>
        </w:rPr>
        <w:t>（一）满足《中华人民共和国政府采购法》第二十二条规定。</w:t>
      </w:r>
    </w:p>
    <w:p w:rsidR="00F149EE" w:rsidRDefault="002E6F17">
      <w:pPr>
        <w:ind w:firstLine="480"/>
        <w:rPr>
          <w:color w:val="333333"/>
        </w:rPr>
      </w:pPr>
      <w:r>
        <w:rPr>
          <w:rFonts w:hint="eastAsia"/>
          <w:color w:val="333333"/>
        </w:rPr>
        <w:t>（二）落实政府采购政策需满足的资格要求：本项目非专门面向中小微型企业。</w:t>
      </w:r>
    </w:p>
    <w:p w:rsidR="00F149EE" w:rsidRDefault="002E6F17">
      <w:pPr>
        <w:ind w:firstLine="480"/>
        <w:rPr>
          <w:color w:val="333333"/>
        </w:rPr>
      </w:pPr>
      <w:r>
        <w:rPr>
          <w:rFonts w:hint="eastAsia"/>
          <w:color w:val="333333"/>
        </w:rPr>
        <w:t>（三）本项目的特定资格要求：</w:t>
      </w:r>
    </w:p>
    <w:p w:rsidR="00F149EE" w:rsidRDefault="002E6F17">
      <w:pPr>
        <w:ind w:firstLine="480"/>
        <w:rPr>
          <w:color w:val="333333"/>
        </w:rPr>
      </w:pPr>
      <w:r>
        <w:rPr>
          <w:rFonts w:hint="eastAsia"/>
          <w:color w:val="333333"/>
        </w:rPr>
        <w:t>1.</w:t>
      </w:r>
      <w:r>
        <w:rPr>
          <w:rFonts w:hint="eastAsia"/>
          <w:color w:val="333333"/>
        </w:rPr>
        <w:t>为全国等级保护测评机构推荐目录内测评机构单位，供应商需入围全国等级保护测评机构推荐目录（</w:t>
      </w:r>
      <w:r>
        <w:rPr>
          <w:rFonts w:hint="eastAsia"/>
          <w:color w:val="333333"/>
        </w:rPr>
        <w:t>http://www.djbh.net</w:t>
      </w:r>
      <w:r>
        <w:rPr>
          <w:rFonts w:hint="eastAsia"/>
          <w:color w:val="333333"/>
        </w:rPr>
        <w:t>网址可查询，提供供应商在目录内可搜索到的网页截图或等级保护推荐证书）且持有国家网络安全等级保护工作协调小组办公室颁发的等级测评推荐证书。</w:t>
      </w:r>
    </w:p>
    <w:p w:rsidR="00F149EE" w:rsidRDefault="002E6F17">
      <w:pPr>
        <w:ind w:firstLine="480"/>
        <w:rPr>
          <w:color w:val="333333"/>
        </w:rPr>
      </w:pPr>
      <w:r>
        <w:rPr>
          <w:rFonts w:hint="eastAsia"/>
          <w:color w:val="333333"/>
        </w:rPr>
        <w:t>2.</w:t>
      </w:r>
      <w:r>
        <w:rPr>
          <w:rFonts w:hint="eastAsia"/>
          <w:color w:val="333333"/>
        </w:rPr>
        <w:t>信</w:t>
      </w:r>
      <w:r>
        <w:rPr>
          <w:rFonts w:hint="eastAsia"/>
          <w:color w:val="333333"/>
        </w:rPr>
        <w:t>誉要求</w:t>
      </w:r>
    </w:p>
    <w:p w:rsidR="00F149EE" w:rsidRDefault="002E6F17">
      <w:pPr>
        <w:ind w:firstLine="480"/>
        <w:rPr>
          <w:color w:val="333333"/>
        </w:rPr>
      </w:pPr>
      <w:r>
        <w:rPr>
          <w:rFonts w:hint="eastAsia"/>
          <w:color w:val="333333"/>
        </w:rPr>
        <w:t>供应商存在以下不良信用记录情形之一</w:t>
      </w:r>
      <w:r>
        <w:rPr>
          <w:rFonts w:hint="eastAsia"/>
          <w:color w:val="333333"/>
        </w:rPr>
        <w:t>,</w:t>
      </w:r>
      <w:r>
        <w:rPr>
          <w:rFonts w:hint="eastAsia"/>
          <w:color w:val="333333"/>
        </w:rPr>
        <w:t>不得推荐为成交候选人，不得确定为成交供应商</w:t>
      </w:r>
      <w:r>
        <w:rPr>
          <w:rFonts w:hint="eastAsia"/>
          <w:color w:val="333333"/>
        </w:rPr>
        <w:t>:</w:t>
      </w:r>
    </w:p>
    <w:p w:rsidR="00F149EE" w:rsidRDefault="002E6F17">
      <w:pPr>
        <w:ind w:firstLine="480"/>
        <w:rPr>
          <w:color w:val="333333"/>
        </w:rPr>
      </w:pPr>
      <w:r>
        <w:rPr>
          <w:rFonts w:hint="eastAsia"/>
          <w:color w:val="333333"/>
        </w:rPr>
        <w:t>①供应商被人民法院列入失信被执行人的；</w:t>
      </w:r>
    </w:p>
    <w:p w:rsidR="00F149EE" w:rsidRDefault="002E6F17">
      <w:pPr>
        <w:ind w:firstLine="480"/>
        <w:rPr>
          <w:color w:val="333333"/>
        </w:rPr>
      </w:pPr>
      <w:r>
        <w:rPr>
          <w:rFonts w:hint="eastAsia"/>
          <w:color w:val="333333"/>
        </w:rPr>
        <w:t>②供应商或其法定代表人近三年（自开标之日起往前追溯）有行贿犯罪行为的；（供应商需按照本文件规定的格式自行出具《近三年无行贿犯罪行为承诺书》）</w:t>
      </w:r>
    </w:p>
    <w:p w:rsidR="00F149EE" w:rsidRDefault="002E6F17">
      <w:pPr>
        <w:ind w:firstLine="480"/>
        <w:rPr>
          <w:color w:val="333333"/>
        </w:rPr>
      </w:pPr>
      <w:r>
        <w:rPr>
          <w:rFonts w:hint="eastAsia"/>
          <w:color w:val="333333"/>
        </w:rPr>
        <w:t>③供应商被市场监管部门列入严重违法失信企业名单；</w:t>
      </w:r>
    </w:p>
    <w:p w:rsidR="00F149EE" w:rsidRDefault="002E6F17">
      <w:pPr>
        <w:ind w:firstLine="480"/>
        <w:rPr>
          <w:color w:val="333333"/>
        </w:rPr>
      </w:pPr>
      <w:r>
        <w:rPr>
          <w:rFonts w:hint="eastAsia"/>
          <w:color w:val="333333"/>
        </w:rPr>
        <w:lastRenderedPageBreak/>
        <w:t>④供应商被税务部门列入重大税收违法案件当事人名单的；</w:t>
      </w:r>
    </w:p>
    <w:p w:rsidR="00F149EE" w:rsidRDefault="002E6F17">
      <w:pPr>
        <w:ind w:firstLine="480"/>
        <w:rPr>
          <w:color w:val="333333"/>
        </w:rPr>
      </w:pPr>
      <w:r>
        <w:rPr>
          <w:rFonts w:hint="eastAsia"/>
          <w:color w:val="333333"/>
        </w:rPr>
        <w:t>⑤供应商被政府采购监管部门列入政府采购严重违法失信行为记录名单的。</w:t>
      </w:r>
    </w:p>
    <w:p w:rsidR="00F149EE" w:rsidRDefault="002E6F17">
      <w:pPr>
        <w:ind w:firstLine="480"/>
        <w:rPr>
          <w:color w:val="333333"/>
        </w:rPr>
      </w:pPr>
      <w:r>
        <w:rPr>
          <w:rFonts w:hint="eastAsia"/>
          <w:color w:val="333333"/>
        </w:rPr>
        <w:t>以上情形第①③④⑤以“信用中国”（</w:t>
      </w:r>
      <w:r>
        <w:rPr>
          <w:rFonts w:hint="eastAsia"/>
          <w:color w:val="333333"/>
        </w:rPr>
        <w:t>http://www.creditchina.gov.cn</w:t>
      </w:r>
      <w:r>
        <w:rPr>
          <w:rFonts w:hint="eastAsia"/>
          <w:color w:val="333333"/>
        </w:rPr>
        <w:t>）或其他指定媒介</w:t>
      </w:r>
      <w:r>
        <w:rPr>
          <w:rFonts w:hint="eastAsia"/>
          <w:color w:val="333333"/>
        </w:rPr>
        <w:t>[</w:t>
      </w:r>
      <w:r>
        <w:rPr>
          <w:rFonts w:hint="eastAsia"/>
          <w:color w:val="333333"/>
        </w:rPr>
        <w:t>国家税务总局网站（</w:t>
      </w:r>
      <w:r>
        <w:rPr>
          <w:rFonts w:hint="eastAsia"/>
          <w:color w:val="333333"/>
        </w:rPr>
        <w:t>www.chinatax.gov.cn</w:t>
      </w:r>
      <w:r>
        <w:rPr>
          <w:rFonts w:hint="eastAsia"/>
          <w:color w:val="333333"/>
        </w:rPr>
        <w:t>）、中国政府采购网（</w:t>
      </w:r>
      <w:r>
        <w:rPr>
          <w:rFonts w:hint="eastAsia"/>
          <w:color w:val="333333"/>
        </w:rPr>
        <w:t>www.ccgp.gov.cn</w:t>
      </w:r>
      <w:r>
        <w:rPr>
          <w:rFonts w:hint="eastAsia"/>
          <w:color w:val="333333"/>
        </w:rPr>
        <w:t>）、最高人民法院网站（</w:t>
      </w:r>
      <w:r>
        <w:rPr>
          <w:rFonts w:hint="eastAsia"/>
          <w:color w:val="333333"/>
        </w:rPr>
        <w:t>www.court.gov.cn</w:t>
      </w:r>
      <w:r>
        <w:rPr>
          <w:rFonts w:hint="eastAsia"/>
          <w:color w:val="333333"/>
        </w:rPr>
        <w:t>）、国家企业信用信息公示系统网站（</w:t>
      </w:r>
      <w:r>
        <w:rPr>
          <w:rFonts w:hint="eastAsia"/>
          <w:color w:val="333333"/>
        </w:rPr>
        <w:t>www.gsxt.gov.cn</w:t>
      </w:r>
      <w:r>
        <w:rPr>
          <w:rFonts w:hint="eastAsia"/>
          <w:color w:val="333333"/>
        </w:rPr>
        <w:t>）</w:t>
      </w:r>
      <w:r>
        <w:rPr>
          <w:rFonts w:hint="eastAsia"/>
          <w:color w:val="333333"/>
        </w:rPr>
        <w:t>]</w:t>
      </w:r>
      <w:r>
        <w:rPr>
          <w:rFonts w:hint="eastAsia"/>
          <w:color w:val="333333"/>
        </w:rPr>
        <w:t>发布的为准，有限制期限的按规定期限执行，无限制期限的按投标截止时间前</w:t>
      </w:r>
      <w:r>
        <w:rPr>
          <w:rFonts w:hint="eastAsia"/>
          <w:color w:val="333333"/>
        </w:rPr>
        <w:t>12</w:t>
      </w:r>
      <w:r>
        <w:rPr>
          <w:rFonts w:hint="eastAsia"/>
          <w:color w:val="333333"/>
        </w:rPr>
        <w:t>个月计算。在推荐成交候选人前由代理机构对拟推荐的成交候选人进行查询并将结果反馈至评审小组。</w:t>
      </w:r>
    </w:p>
    <w:p w:rsidR="00F149EE" w:rsidRDefault="002E6F17">
      <w:pPr>
        <w:ind w:firstLine="480"/>
        <w:rPr>
          <w:color w:val="333333"/>
        </w:rPr>
      </w:pPr>
      <w:r>
        <w:rPr>
          <w:rFonts w:hint="eastAsia"/>
          <w:color w:val="333333"/>
        </w:rPr>
        <w:t>3.</w:t>
      </w:r>
      <w:r>
        <w:rPr>
          <w:rFonts w:hint="eastAsia"/>
          <w:color w:val="333333"/>
        </w:rPr>
        <w:t>本项目</w:t>
      </w:r>
      <w:r>
        <w:rPr>
          <w:rFonts w:hint="eastAsia"/>
          <w:color w:val="333333"/>
        </w:rPr>
        <w:t>不接受联合体投标。</w:t>
      </w:r>
    </w:p>
    <w:p w:rsidR="00F149EE" w:rsidRDefault="002E6F17">
      <w:pPr>
        <w:ind w:firstLine="480"/>
        <w:rPr>
          <w:color w:val="333333"/>
        </w:rPr>
      </w:pPr>
      <w:r>
        <w:rPr>
          <w:rFonts w:hint="eastAsia"/>
          <w:b/>
          <w:bCs/>
          <w:color w:val="333333"/>
        </w:rPr>
        <w:t>三、公告期限</w:t>
      </w:r>
    </w:p>
    <w:p w:rsidR="00F149EE" w:rsidRDefault="002E6F17">
      <w:pPr>
        <w:ind w:firstLine="480"/>
        <w:rPr>
          <w:color w:val="333333"/>
        </w:rPr>
      </w:pPr>
      <w:r>
        <w:rPr>
          <w:rFonts w:hint="eastAsia"/>
          <w:color w:val="333333"/>
        </w:rPr>
        <w:t>自本公告发布起</w:t>
      </w:r>
      <w:r>
        <w:rPr>
          <w:color w:val="333333"/>
        </w:rPr>
        <w:t>5</w:t>
      </w:r>
      <w:r>
        <w:rPr>
          <w:rFonts w:hint="eastAsia"/>
          <w:color w:val="333333"/>
        </w:rPr>
        <w:t>个工作日。</w:t>
      </w:r>
    </w:p>
    <w:p w:rsidR="00F149EE" w:rsidRDefault="002E6F17">
      <w:pPr>
        <w:ind w:firstLine="480"/>
        <w:rPr>
          <w:color w:val="333333"/>
        </w:rPr>
      </w:pPr>
      <w:r>
        <w:rPr>
          <w:rFonts w:hint="eastAsia"/>
          <w:b/>
          <w:bCs/>
          <w:color w:val="333333"/>
        </w:rPr>
        <w:t>四、报价要求</w:t>
      </w:r>
    </w:p>
    <w:p w:rsidR="00F149EE" w:rsidRDefault="002E6F17">
      <w:pPr>
        <w:ind w:firstLine="480"/>
        <w:rPr>
          <w:color w:val="333333"/>
        </w:rPr>
      </w:pPr>
      <w:r>
        <w:rPr>
          <w:rFonts w:hint="eastAsia"/>
          <w:color w:val="333333"/>
        </w:rPr>
        <w:t>投标人按年费用标准进行测评服务费报价，包含测评指导和提供芜湖市第三人民医院的等保测评、出具符合安徽省公安厅要求的正式测评报告、测评工时费、食宿费、交通费、培训费、文档工本费、税费、评审费等一切费用，并在投标文件报价表中写明投标的年费用价格。</w:t>
      </w:r>
    </w:p>
    <w:p w:rsidR="00F149EE" w:rsidRDefault="002E6F17">
      <w:pPr>
        <w:ind w:firstLine="480"/>
        <w:rPr>
          <w:color w:val="333333"/>
        </w:rPr>
      </w:pPr>
      <w:r>
        <w:rPr>
          <w:rFonts w:hint="eastAsia"/>
          <w:b/>
          <w:bCs/>
          <w:color w:val="333333"/>
        </w:rPr>
        <w:t>五、标书要求</w:t>
      </w:r>
    </w:p>
    <w:p w:rsidR="00F149EE" w:rsidRDefault="002E6F17">
      <w:pPr>
        <w:ind w:firstLine="480"/>
        <w:rPr>
          <w:color w:val="333333"/>
        </w:rPr>
      </w:pPr>
      <w:r>
        <w:rPr>
          <w:color w:val="333333"/>
        </w:rPr>
        <w:t>标书内附报价函（报价为一次性，不接受二次报价</w:t>
      </w:r>
      <w:r>
        <w:rPr>
          <w:color w:val="333333"/>
        </w:rPr>
        <w:t>)</w:t>
      </w:r>
      <w:r>
        <w:rPr>
          <w:color w:val="333333"/>
        </w:rPr>
        <w:t>、营业执照复印件、法人身份证复印件、授权委托书、有效资质及质量证明材料、售后服务承诺、提供近</w:t>
      </w:r>
      <w:r>
        <w:rPr>
          <w:color w:val="333333"/>
        </w:rPr>
        <w:t>3</w:t>
      </w:r>
      <w:r>
        <w:rPr>
          <w:color w:val="333333"/>
        </w:rPr>
        <w:t>年同类型业绩合同，所提供证件资料必须加盖公章，真实有效，具有法律效应。</w:t>
      </w:r>
    </w:p>
    <w:p w:rsidR="00F149EE" w:rsidRDefault="002E6F17">
      <w:pPr>
        <w:ind w:firstLine="480"/>
        <w:rPr>
          <w:color w:val="333333"/>
        </w:rPr>
      </w:pPr>
      <w:r>
        <w:rPr>
          <w:rFonts w:hint="eastAsia"/>
          <w:b/>
          <w:bCs/>
          <w:color w:val="333333"/>
        </w:rPr>
        <w:t>六、服务要求</w:t>
      </w:r>
    </w:p>
    <w:p w:rsidR="00F149EE" w:rsidRDefault="002E6F17">
      <w:pPr>
        <w:ind w:firstLine="480"/>
        <w:rPr>
          <w:color w:val="333333"/>
        </w:rPr>
      </w:pPr>
      <w:r>
        <w:rPr>
          <w:rFonts w:hint="eastAsia"/>
          <w:color w:val="333333"/>
        </w:rPr>
        <w:t>（一）定级备案</w:t>
      </w:r>
    </w:p>
    <w:p w:rsidR="00F149EE" w:rsidRDefault="002E6F17">
      <w:pPr>
        <w:ind w:firstLine="480"/>
        <w:rPr>
          <w:color w:val="333333"/>
        </w:rPr>
      </w:pPr>
      <w:r>
        <w:rPr>
          <w:rFonts w:hint="eastAsia"/>
          <w:color w:val="333333"/>
        </w:rPr>
        <w:t>协助采购方的信息系统在网安部门完成定级备案工作，交付定级报告、专家评审意见表和备案表等内容，并取得相应系统的备案证书。</w:t>
      </w:r>
    </w:p>
    <w:p w:rsidR="00F149EE" w:rsidRDefault="002E6F17">
      <w:pPr>
        <w:ind w:firstLine="480"/>
        <w:rPr>
          <w:color w:val="333333"/>
        </w:rPr>
      </w:pPr>
      <w:r>
        <w:rPr>
          <w:rFonts w:hint="eastAsia"/>
          <w:color w:val="333333"/>
        </w:rPr>
        <w:t>（二）等级保护测评</w:t>
      </w:r>
    </w:p>
    <w:p w:rsidR="00F149EE" w:rsidRDefault="002E6F17">
      <w:pPr>
        <w:ind w:firstLine="480"/>
        <w:rPr>
          <w:color w:val="333333"/>
        </w:rPr>
      </w:pPr>
      <w:r>
        <w:rPr>
          <w:rFonts w:hint="eastAsia"/>
          <w:color w:val="333333"/>
        </w:rPr>
        <w:t>工作内容：依据国家等级保护相关标准</w:t>
      </w:r>
      <w:r>
        <w:rPr>
          <w:color w:val="333333"/>
        </w:rPr>
        <w:t>《信息安全技术</w:t>
      </w:r>
      <w:r>
        <w:rPr>
          <w:color w:val="333333"/>
        </w:rPr>
        <w:t xml:space="preserve"> </w:t>
      </w:r>
      <w:r>
        <w:rPr>
          <w:color w:val="333333"/>
        </w:rPr>
        <w:t>网络安全等级保护基本要求》（</w:t>
      </w:r>
      <w:r>
        <w:rPr>
          <w:color w:val="333333"/>
        </w:rPr>
        <w:t>GB/T 22239-2020</w:t>
      </w:r>
      <w:r>
        <w:rPr>
          <w:color w:val="333333"/>
        </w:rPr>
        <w:t>）、《信息安全技术</w:t>
      </w:r>
      <w:r>
        <w:rPr>
          <w:color w:val="333333"/>
        </w:rPr>
        <w:t xml:space="preserve"> </w:t>
      </w:r>
      <w:r>
        <w:rPr>
          <w:color w:val="333333"/>
        </w:rPr>
        <w:t>网</w:t>
      </w:r>
      <w:r>
        <w:rPr>
          <w:color w:val="333333"/>
        </w:rPr>
        <w:t>络安全等级保护测评要求》（</w:t>
      </w:r>
      <w:r>
        <w:rPr>
          <w:color w:val="333333"/>
        </w:rPr>
        <w:t>GB/T 28448-2020</w:t>
      </w:r>
      <w:r>
        <w:rPr>
          <w:color w:val="333333"/>
        </w:rPr>
        <w:t>）等国家等级保护相关标准，参照《信息安全技术</w:t>
      </w:r>
      <w:r>
        <w:rPr>
          <w:color w:val="333333"/>
        </w:rPr>
        <w:t xml:space="preserve"> </w:t>
      </w:r>
      <w:r>
        <w:rPr>
          <w:color w:val="333333"/>
        </w:rPr>
        <w:t>信息系统安全等级保护定级指南》（</w:t>
      </w:r>
      <w:r>
        <w:rPr>
          <w:color w:val="333333"/>
        </w:rPr>
        <w:t>GB/T 22240</w:t>
      </w:r>
      <w:r>
        <w:rPr>
          <w:color w:val="333333"/>
        </w:rPr>
        <w:t>）、《信息安全技术</w:t>
      </w:r>
      <w:r>
        <w:rPr>
          <w:color w:val="333333"/>
        </w:rPr>
        <w:t xml:space="preserve"> </w:t>
      </w:r>
      <w:r>
        <w:rPr>
          <w:color w:val="333333"/>
        </w:rPr>
        <w:t>网络安全等级保护测评过程指南》（</w:t>
      </w:r>
      <w:r>
        <w:rPr>
          <w:color w:val="333333"/>
        </w:rPr>
        <w:t>GB/T 28449-2018</w:t>
      </w:r>
      <w:r>
        <w:rPr>
          <w:color w:val="333333"/>
        </w:rPr>
        <w:t>）</w:t>
      </w:r>
      <w:r>
        <w:rPr>
          <w:rFonts w:hint="eastAsia"/>
          <w:color w:val="333333"/>
        </w:rPr>
        <w:t>为基础，内容包括：</w:t>
      </w:r>
    </w:p>
    <w:p w:rsidR="00F149EE" w:rsidRDefault="002E6F17">
      <w:pPr>
        <w:ind w:firstLine="480"/>
        <w:rPr>
          <w:color w:val="333333"/>
        </w:rPr>
      </w:pPr>
      <w:r>
        <w:rPr>
          <w:rFonts w:hint="eastAsia"/>
          <w:color w:val="333333"/>
        </w:rPr>
        <w:t>1.</w:t>
      </w:r>
      <w:r>
        <w:rPr>
          <w:rFonts w:hint="eastAsia"/>
          <w:color w:val="333333"/>
        </w:rPr>
        <w:t>安全技术测评：安全物理环境、安全通信网络、安全区域边界、安全计算环境、安全管理中心、主机系统安全、应用安全和数据安全。</w:t>
      </w:r>
    </w:p>
    <w:p w:rsidR="00F149EE" w:rsidRDefault="002E6F17">
      <w:pPr>
        <w:ind w:firstLine="480"/>
        <w:rPr>
          <w:color w:val="333333"/>
        </w:rPr>
      </w:pPr>
      <w:r>
        <w:rPr>
          <w:rFonts w:hint="eastAsia"/>
          <w:color w:val="333333"/>
        </w:rPr>
        <w:t>2.</w:t>
      </w:r>
      <w:r>
        <w:rPr>
          <w:rFonts w:hint="eastAsia"/>
          <w:color w:val="333333"/>
        </w:rPr>
        <w:t>安全管理测评：安全管理制度、安全管理机构、安全管理人员、安全建设管理、安全运维管理等五个方面的安全测评。</w:t>
      </w:r>
    </w:p>
    <w:p w:rsidR="00F149EE" w:rsidRDefault="002E6F17">
      <w:pPr>
        <w:ind w:firstLine="480"/>
        <w:rPr>
          <w:color w:val="333333"/>
        </w:rPr>
      </w:pPr>
      <w:r>
        <w:rPr>
          <w:rFonts w:hint="eastAsia"/>
          <w:color w:val="333333"/>
        </w:rPr>
        <w:t>3.</w:t>
      </w:r>
      <w:r>
        <w:rPr>
          <w:rFonts w:hint="eastAsia"/>
          <w:color w:val="333333"/>
        </w:rPr>
        <w:t>形成差距分析报告</w:t>
      </w:r>
      <w:r>
        <w:rPr>
          <w:rFonts w:hint="eastAsia"/>
          <w:color w:val="333333"/>
        </w:rPr>
        <w:t>：依据测评结果和《信息系统安全等级保护基本要求》（</w:t>
      </w:r>
      <w:r>
        <w:rPr>
          <w:rFonts w:hint="eastAsia"/>
          <w:color w:val="333333"/>
        </w:rPr>
        <w:t>GB/T 22239-20</w:t>
      </w:r>
      <w:r>
        <w:rPr>
          <w:color w:val="333333"/>
        </w:rPr>
        <w:t>20</w:t>
      </w:r>
      <w:r>
        <w:rPr>
          <w:rFonts w:hint="eastAsia"/>
          <w:color w:val="333333"/>
        </w:rPr>
        <w:t>），结合</w:t>
      </w:r>
      <w:r>
        <w:rPr>
          <w:rFonts w:hint="eastAsia"/>
          <w:color w:val="333333"/>
        </w:rPr>
        <w:t>ISO/IEC 27001</w:t>
      </w:r>
      <w:r>
        <w:rPr>
          <w:rFonts w:hint="eastAsia"/>
          <w:color w:val="333333"/>
        </w:rPr>
        <w:t>、</w:t>
      </w:r>
      <w:r>
        <w:rPr>
          <w:rFonts w:hint="eastAsia"/>
          <w:color w:val="333333"/>
        </w:rPr>
        <w:t>ISO/IEC 20000</w:t>
      </w:r>
      <w:r>
        <w:rPr>
          <w:rFonts w:hint="eastAsia"/>
          <w:color w:val="333333"/>
        </w:rPr>
        <w:t>和</w:t>
      </w:r>
      <w:r>
        <w:rPr>
          <w:rFonts w:hint="eastAsia"/>
          <w:color w:val="333333"/>
        </w:rPr>
        <w:t>ITIL</w:t>
      </w:r>
      <w:r>
        <w:rPr>
          <w:rFonts w:hint="eastAsia"/>
          <w:color w:val="333333"/>
        </w:rPr>
        <w:t>等行</w:t>
      </w:r>
      <w:r>
        <w:rPr>
          <w:rFonts w:hint="eastAsia"/>
          <w:color w:val="333333"/>
        </w:rPr>
        <w:lastRenderedPageBreak/>
        <w:t>业最佳实践，从信息系统是否具备标准所要求的安全保护设施。安全设施的策略是否达到标准的要求、安全策略是否达到保护的效果三个方面开展差距测评工作。全面的从物理安全、网络安全、主机安全、应用安全、数据安全、安全管理中的所有指标逐项对信息系统中相关的资产进行检查。对各信息系统进行网络安全等级保护现状分析，形成相应的差距分析报告。</w:t>
      </w:r>
    </w:p>
    <w:p w:rsidR="00F149EE" w:rsidRDefault="002E6F17">
      <w:pPr>
        <w:ind w:firstLine="480"/>
        <w:rPr>
          <w:color w:val="333333"/>
        </w:rPr>
      </w:pPr>
      <w:r>
        <w:rPr>
          <w:rFonts w:hint="eastAsia"/>
          <w:color w:val="333333"/>
        </w:rPr>
        <w:t>4.</w:t>
      </w:r>
      <w:r>
        <w:rPr>
          <w:rFonts w:hint="eastAsia"/>
          <w:color w:val="333333"/>
        </w:rPr>
        <w:t>整改建议：投标人应根据现场测</w:t>
      </w:r>
      <w:r>
        <w:rPr>
          <w:rFonts w:hint="eastAsia"/>
          <w:color w:val="333333"/>
        </w:rPr>
        <w:t>评中发现的问题，按照信息安全等级保护标准要求提出安全整改报告，并协助用户完成信息系统整改计划，整改建议科学、合理，并承诺及时跟进协助整改。</w:t>
      </w:r>
    </w:p>
    <w:p w:rsidR="00F149EE" w:rsidRDefault="002E6F17">
      <w:pPr>
        <w:ind w:firstLine="480"/>
        <w:rPr>
          <w:color w:val="333333"/>
        </w:rPr>
      </w:pPr>
      <w:r>
        <w:rPr>
          <w:rFonts w:hint="eastAsia"/>
          <w:color w:val="333333"/>
        </w:rPr>
        <w:t>5.</w:t>
      </w:r>
      <w:r>
        <w:rPr>
          <w:rFonts w:hint="eastAsia"/>
          <w:color w:val="333333"/>
        </w:rPr>
        <w:t>编制和完善安全管理制度：依据《信息系统安全等级保护基本要求》和《信息系统等级保护安全设计技术要求》，协助招标方制订和完善各项信息安全管理制度，规范信息安全日常管理工作，提高信息安全基础管理水平。</w:t>
      </w:r>
    </w:p>
    <w:p w:rsidR="00F149EE" w:rsidRDefault="002E6F17">
      <w:pPr>
        <w:ind w:firstLine="480"/>
        <w:rPr>
          <w:color w:val="333333"/>
        </w:rPr>
      </w:pPr>
      <w:r>
        <w:rPr>
          <w:rFonts w:hint="eastAsia"/>
          <w:color w:val="333333"/>
        </w:rPr>
        <w:t>6.</w:t>
      </w:r>
      <w:r>
        <w:rPr>
          <w:rFonts w:hint="eastAsia"/>
          <w:color w:val="333333"/>
        </w:rPr>
        <w:t>编制测评报告：完成上述测评工作和整改加固实施后，投标人最后出具符合公安机关要求的各信息系统网络安全等级保护测评报告。</w:t>
      </w:r>
    </w:p>
    <w:p w:rsidR="00F149EE" w:rsidRDefault="002E6F17">
      <w:pPr>
        <w:ind w:firstLine="480"/>
        <w:rPr>
          <w:color w:val="333333"/>
        </w:rPr>
      </w:pPr>
      <w:r>
        <w:rPr>
          <w:rFonts w:hint="eastAsia"/>
          <w:color w:val="333333"/>
        </w:rPr>
        <w:t>（三）项目服务承诺</w:t>
      </w:r>
    </w:p>
    <w:p w:rsidR="00F149EE" w:rsidRDefault="002E6F17">
      <w:pPr>
        <w:ind w:firstLine="480"/>
        <w:rPr>
          <w:color w:val="333333"/>
        </w:rPr>
      </w:pPr>
      <w:r>
        <w:rPr>
          <w:rFonts w:hint="eastAsia"/>
          <w:color w:val="333333"/>
        </w:rPr>
        <w:t>1.</w:t>
      </w:r>
      <w:r>
        <w:rPr>
          <w:rFonts w:hint="eastAsia"/>
          <w:color w:val="333333"/>
        </w:rPr>
        <w:t>服务响应</w:t>
      </w:r>
    </w:p>
    <w:p w:rsidR="00F149EE" w:rsidRDefault="002E6F17">
      <w:pPr>
        <w:ind w:firstLine="480"/>
        <w:rPr>
          <w:color w:val="333333"/>
        </w:rPr>
      </w:pPr>
      <w:r>
        <w:rPr>
          <w:rFonts w:hint="eastAsia"/>
          <w:color w:val="333333"/>
        </w:rPr>
        <w:t>投标人需具备及时</w:t>
      </w:r>
      <w:r>
        <w:rPr>
          <w:rFonts w:hint="eastAsia"/>
          <w:color w:val="333333"/>
        </w:rPr>
        <w:t>响应能力，签订后根据招标人安排的日期时间进行测评，出具整改报告协助完成系统建设整改及完成整体项目。</w:t>
      </w:r>
    </w:p>
    <w:p w:rsidR="00F149EE" w:rsidRDefault="002E6F17">
      <w:pPr>
        <w:ind w:firstLine="480"/>
        <w:rPr>
          <w:color w:val="333333"/>
        </w:rPr>
      </w:pPr>
      <w:r>
        <w:rPr>
          <w:rFonts w:hint="eastAsia"/>
          <w:color w:val="333333"/>
        </w:rPr>
        <w:t>2.</w:t>
      </w:r>
      <w:r>
        <w:rPr>
          <w:rFonts w:hint="eastAsia"/>
          <w:color w:val="333333"/>
        </w:rPr>
        <w:t>保密责任</w:t>
      </w:r>
    </w:p>
    <w:p w:rsidR="00F149EE" w:rsidRDefault="002E6F17">
      <w:pPr>
        <w:ind w:firstLine="480"/>
        <w:rPr>
          <w:color w:val="333333"/>
        </w:rPr>
      </w:pPr>
      <w:r>
        <w:rPr>
          <w:rFonts w:hint="eastAsia"/>
          <w:color w:val="333333"/>
        </w:rPr>
        <w:t>投标人必须承诺对从招标活动中获得的招标人相关资料承担保密责任。</w:t>
      </w:r>
    </w:p>
    <w:p w:rsidR="00F149EE" w:rsidRDefault="00F149EE">
      <w:pPr>
        <w:ind w:firstLine="480"/>
        <w:rPr>
          <w:color w:val="333333"/>
        </w:rPr>
      </w:pPr>
    </w:p>
    <w:p w:rsidR="00F149EE" w:rsidRDefault="002E6F17">
      <w:pPr>
        <w:ind w:firstLine="480"/>
        <w:rPr>
          <w:color w:val="333333"/>
        </w:rPr>
      </w:pPr>
      <w:r>
        <w:rPr>
          <w:b/>
        </w:rPr>
        <w:t>七、付款方式</w:t>
      </w:r>
    </w:p>
    <w:p w:rsidR="00F149EE" w:rsidRDefault="002E6F17">
      <w:pPr>
        <w:ind w:firstLine="480"/>
        <w:rPr>
          <w:color w:val="333333"/>
        </w:rPr>
      </w:pPr>
      <w:r>
        <w:rPr>
          <w:color w:val="333333"/>
        </w:rPr>
        <w:t>采购方取得符合安徽省公安厅要求的正式测评报告，</w:t>
      </w:r>
      <w:r>
        <w:rPr>
          <w:rFonts w:hint="eastAsia"/>
          <w:color w:val="333333"/>
        </w:rPr>
        <w:t>支付</w:t>
      </w:r>
      <w:r>
        <w:rPr>
          <w:color w:val="333333"/>
        </w:rPr>
        <w:t>中标价</w:t>
      </w:r>
      <w:r>
        <w:rPr>
          <w:color w:val="333333"/>
        </w:rPr>
        <w:t>(</w:t>
      </w:r>
      <w:r>
        <w:rPr>
          <w:color w:val="333333"/>
        </w:rPr>
        <w:t>合同款）的</w:t>
      </w:r>
      <w:r>
        <w:rPr>
          <w:rFonts w:hint="eastAsia"/>
          <w:color w:val="333333"/>
        </w:rPr>
        <w:t>全部金额</w:t>
      </w:r>
      <w:r>
        <w:rPr>
          <w:color w:val="333333"/>
        </w:rPr>
        <w:t>。</w:t>
      </w:r>
    </w:p>
    <w:p w:rsidR="00F149EE" w:rsidRDefault="00F149EE">
      <w:pPr>
        <w:ind w:firstLine="480"/>
        <w:rPr>
          <w:color w:val="333333"/>
        </w:rPr>
      </w:pPr>
    </w:p>
    <w:p w:rsidR="00F149EE" w:rsidRDefault="002E6F17">
      <w:pPr>
        <w:ind w:firstLine="480"/>
        <w:rPr>
          <w:color w:val="333333"/>
        </w:rPr>
      </w:pPr>
      <w:r>
        <w:rPr>
          <w:b/>
          <w:bCs/>
        </w:rPr>
        <w:t>八、</w:t>
      </w:r>
      <w:r>
        <w:rPr>
          <w:b/>
        </w:rPr>
        <w:t>评定方式</w:t>
      </w:r>
    </w:p>
    <w:p w:rsidR="00F149EE" w:rsidRDefault="002E6F17" w:rsidP="002E6F17">
      <w:pPr>
        <w:ind w:firstLine="480"/>
        <w:rPr>
          <w:rFonts w:hint="eastAsia"/>
        </w:rPr>
      </w:pPr>
      <w:r>
        <w:rPr>
          <w:color w:val="333333"/>
        </w:rPr>
        <w:t>在条款均满足的情况下，根据投标人的价格由低到高进行排序，依据排名顺序推荐排名第一的投标人为中选候选人</w:t>
      </w:r>
      <w:r>
        <w:rPr>
          <w:color w:val="333333"/>
        </w:rPr>
        <w:t xml:space="preserve">, </w:t>
      </w:r>
      <w:r>
        <w:rPr>
          <w:color w:val="333333"/>
        </w:rPr>
        <w:t>如果出现价格相同，则由同时具备</w:t>
      </w:r>
      <w:r>
        <w:rPr>
          <w:color w:val="333333"/>
        </w:rPr>
        <w:t>ISO9001</w:t>
      </w:r>
      <w:r>
        <w:rPr>
          <w:color w:val="333333"/>
        </w:rPr>
        <w:t>、</w:t>
      </w:r>
      <w:r>
        <w:rPr>
          <w:color w:val="333333"/>
        </w:rPr>
        <w:t>ISO22301</w:t>
      </w:r>
      <w:r>
        <w:rPr>
          <w:color w:val="333333"/>
        </w:rPr>
        <w:t>、以及</w:t>
      </w:r>
      <w:r>
        <w:rPr>
          <w:rFonts w:hint="eastAsia"/>
          <w:color w:val="333333"/>
        </w:rPr>
        <w:t>“信息安全应急处理”服务资质证书</w:t>
      </w:r>
      <w:r>
        <w:rPr>
          <w:color w:val="333333"/>
        </w:rPr>
        <w:t>的中选，如果都具备</w:t>
      </w:r>
      <w:r>
        <w:rPr>
          <w:color w:val="333333"/>
        </w:rPr>
        <w:t>，则由项目经理</w:t>
      </w:r>
      <w:r>
        <w:rPr>
          <w:rFonts w:hint="eastAsia"/>
          <w:color w:val="333333"/>
        </w:rPr>
        <w:t>同时</w:t>
      </w:r>
      <w:r>
        <w:rPr>
          <w:color w:val="333333"/>
        </w:rPr>
        <w:t>具有</w:t>
      </w:r>
      <w:r>
        <w:rPr>
          <w:rFonts w:hint="eastAsia"/>
          <w:color w:val="333333"/>
        </w:rPr>
        <w:t>高级测评师和</w:t>
      </w:r>
      <w:r>
        <w:rPr>
          <w:color w:val="333333"/>
        </w:rPr>
        <w:t>“</w:t>
      </w:r>
      <w:r>
        <w:rPr>
          <w:color w:val="333333"/>
        </w:rPr>
        <w:t>高级信息系统项目管理师</w:t>
      </w:r>
      <w:r>
        <w:rPr>
          <w:color w:val="333333"/>
        </w:rPr>
        <w:t>”</w:t>
      </w:r>
      <w:r>
        <w:rPr>
          <w:color w:val="333333"/>
        </w:rPr>
        <w:t>认证的中选。</w:t>
      </w:r>
    </w:p>
    <w:p w:rsidR="002E6F17" w:rsidRDefault="002E6F17" w:rsidP="002E6F17">
      <w:pPr>
        <w:ind w:firstLine="480"/>
      </w:pPr>
    </w:p>
    <w:p w:rsidR="00F149EE" w:rsidRDefault="002E6F17">
      <w:pPr>
        <w:ind w:firstLine="480"/>
      </w:pPr>
      <w:r>
        <w:rPr>
          <w:rFonts w:hint="eastAsia"/>
          <w:b/>
        </w:rPr>
        <w:t>九</w:t>
      </w:r>
      <w:r>
        <w:rPr>
          <w:b/>
        </w:rPr>
        <w:t>、联系方式</w:t>
      </w:r>
    </w:p>
    <w:p w:rsidR="00F149EE" w:rsidRDefault="002E6F17">
      <w:pPr>
        <w:ind w:firstLine="480"/>
        <w:rPr>
          <w:color w:val="333333"/>
        </w:rPr>
      </w:pPr>
      <w:r>
        <w:rPr>
          <w:color w:val="333333"/>
        </w:rPr>
        <w:t>联系人：尹老师</w:t>
      </w:r>
    </w:p>
    <w:p w:rsidR="00F149EE" w:rsidRDefault="002E6F17">
      <w:pPr>
        <w:ind w:firstLine="480"/>
        <w:rPr>
          <w:color w:val="333333"/>
        </w:rPr>
      </w:pPr>
      <w:r>
        <w:rPr>
          <w:color w:val="333333"/>
        </w:rPr>
        <w:t>联系电话：</w:t>
      </w:r>
      <w:r>
        <w:rPr>
          <w:color w:val="333333"/>
        </w:rPr>
        <w:t>0553-2831460</w:t>
      </w:r>
    </w:p>
    <w:sectPr w:rsidR="00F149EE" w:rsidSect="00F149E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EDA"/>
    <w:multiLevelType w:val="singleLevel"/>
    <w:tmpl w:val="B6092EDA"/>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noPunctuationKerning/>
  <w:characterSpacingControl w:val="doNotCompress"/>
  <w:compat>
    <w:doNotExpandShiftReturn/>
    <w:doNotWrapTextWithPunct/>
    <w:doNotUseEastAsianBreakRules/>
    <w:useFELayout/>
    <w:doNotUseIndentAsNumberingTabStop/>
    <w:useAltKinsokuLineBreakRules/>
  </w:compat>
  <w:rsids>
    <w:rsidRoot w:val="00605E6F"/>
    <w:rsid w:val="00195599"/>
    <w:rsid w:val="002E6F17"/>
    <w:rsid w:val="003B705D"/>
    <w:rsid w:val="004C2CDD"/>
    <w:rsid w:val="005411F5"/>
    <w:rsid w:val="00605E6F"/>
    <w:rsid w:val="006B5528"/>
    <w:rsid w:val="00803D2A"/>
    <w:rsid w:val="00B65647"/>
    <w:rsid w:val="00F149EE"/>
    <w:rsid w:val="0F28725C"/>
    <w:rsid w:val="46E63A3A"/>
    <w:rsid w:val="5F2B2FFD"/>
    <w:rsid w:val="7F097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F149EE"/>
    <w:rPr>
      <w:rFonts w:ascii="宋体" w:hAnsi="宋体" w:cs="宋体"/>
      <w:sz w:val="24"/>
      <w:szCs w:val="24"/>
    </w:rPr>
  </w:style>
  <w:style w:type="paragraph" w:styleId="1">
    <w:name w:val="heading 1"/>
    <w:basedOn w:val="a"/>
    <w:next w:val="a"/>
    <w:link w:val="1Char"/>
    <w:uiPriority w:val="9"/>
    <w:qFormat/>
    <w:rsid w:val="00F149EE"/>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rsid w:val="00F149EE"/>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rsid w:val="00F149EE"/>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rsid w:val="00F149EE"/>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rsid w:val="00F149EE"/>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rsid w:val="00F149EE"/>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rsid w:val="00F149E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rsid w:val="00F149EE"/>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rsid w:val="00F149E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F149EE"/>
    <w:pPr>
      <w:spacing w:after="57"/>
      <w:ind w:left="1701"/>
    </w:pPr>
  </w:style>
  <w:style w:type="paragraph" w:styleId="a3">
    <w:name w:val="caption"/>
    <w:basedOn w:val="a"/>
    <w:next w:val="a"/>
    <w:uiPriority w:val="35"/>
    <w:semiHidden/>
    <w:unhideWhenUsed/>
    <w:qFormat/>
    <w:rsid w:val="00F149EE"/>
    <w:pPr>
      <w:spacing w:line="276" w:lineRule="auto"/>
    </w:pPr>
    <w:rPr>
      <w:b/>
      <w:bCs/>
      <w:color w:val="4472C4" w:themeColor="accent1"/>
      <w:sz w:val="18"/>
      <w:szCs w:val="18"/>
    </w:rPr>
  </w:style>
  <w:style w:type="paragraph" w:styleId="50">
    <w:name w:val="toc 5"/>
    <w:basedOn w:val="a"/>
    <w:next w:val="a"/>
    <w:uiPriority w:val="39"/>
    <w:unhideWhenUsed/>
    <w:qFormat/>
    <w:rsid w:val="00F149EE"/>
    <w:pPr>
      <w:spacing w:after="57"/>
      <w:ind w:left="1134"/>
    </w:pPr>
  </w:style>
  <w:style w:type="paragraph" w:styleId="30">
    <w:name w:val="toc 3"/>
    <w:basedOn w:val="a"/>
    <w:next w:val="a"/>
    <w:uiPriority w:val="39"/>
    <w:unhideWhenUsed/>
    <w:qFormat/>
    <w:rsid w:val="00F149EE"/>
    <w:pPr>
      <w:spacing w:after="57"/>
      <w:ind w:left="567"/>
    </w:pPr>
  </w:style>
  <w:style w:type="paragraph" w:styleId="80">
    <w:name w:val="toc 8"/>
    <w:basedOn w:val="a"/>
    <w:next w:val="a"/>
    <w:uiPriority w:val="39"/>
    <w:unhideWhenUsed/>
    <w:qFormat/>
    <w:rsid w:val="00F149EE"/>
    <w:pPr>
      <w:spacing w:after="57"/>
      <w:ind w:left="1984"/>
    </w:pPr>
  </w:style>
  <w:style w:type="paragraph" w:styleId="a4">
    <w:name w:val="endnote text"/>
    <w:basedOn w:val="a"/>
    <w:link w:val="Char"/>
    <w:uiPriority w:val="99"/>
    <w:semiHidden/>
    <w:unhideWhenUsed/>
    <w:qFormat/>
    <w:rsid w:val="00F149EE"/>
    <w:rPr>
      <w:sz w:val="20"/>
    </w:rPr>
  </w:style>
  <w:style w:type="paragraph" w:styleId="a5">
    <w:name w:val="footer"/>
    <w:basedOn w:val="a"/>
    <w:link w:val="Char0"/>
    <w:uiPriority w:val="99"/>
    <w:unhideWhenUsed/>
    <w:qFormat/>
    <w:rsid w:val="00F149EE"/>
    <w:pPr>
      <w:tabs>
        <w:tab w:val="center" w:pos="7143"/>
        <w:tab w:val="right" w:pos="14287"/>
      </w:tabs>
    </w:pPr>
  </w:style>
  <w:style w:type="paragraph" w:styleId="a6">
    <w:name w:val="header"/>
    <w:basedOn w:val="a"/>
    <w:link w:val="Char1"/>
    <w:uiPriority w:val="99"/>
    <w:unhideWhenUsed/>
    <w:qFormat/>
    <w:rsid w:val="00F149EE"/>
    <w:pPr>
      <w:tabs>
        <w:tab w:val="center" w:pos="7143"/>
        <w:tab w:val="right" w:pos="14287"/>
      </w:tabs>
    </w:pPr>
  </w:style>
  <w:style w:type="paragraph" w:styleId="10">
    <w:name w:val="toc 1"/>
    <w:basedOn w:val="a"/>
    <w:next w:val="a"/>
    <w:uiPriority w:val="39"/>
    <w:unhideWhenUsed/>
    <w:qFormat/>
    <w:rsid w:val="00F149EE"/>
    <w:pPr>
      <w:spacing w:after="57"/>
    </w:pPr>
  </w:style>
  <w:style w:type="paragraph" w:styleId="40">
    <w:name w:val="toc 4"/>
    <w:basedOn w:val="a"/>
    <w:next w:val="a"/>
    <w:uiPriority w:val="39"/>
    <w:unhideWhenUsed/>
    <w:qFormat/>
    <w:rsid w:val="00F149EE"/>
    <w:pPr>
      <w:spacing w:after="57"/>
      <w:ind w:left="850"/>
    </w:pPr>
  </w:style>
  <w:style w:type="paragraph" w:styleId="a7">
    <w:name w:val="Subtitle"/>
    <w:basedOn w:val="a"/>
    <w:next w:val="a"/>
    <w:link w:val="Char2"/>
    <w:uiPriority w:val="11"/>
    <w:qFormat/>
    <w:rsid w:val="00F149EE"/>
    <w:pPr>
      <w:spacing w:before="200" w:after="200"/>
    </w:pPr>
  </w:style>
  <w:style w:type="paragraph" w:styleId="a8">
    <w:name w:val="footnote text"/>
    <w:basedOn w:val="a"/>
    <w:link w:val="Char3"/>
    <w:uiPriority w:val="99"/>
    <w:semiHidden/>
    <w:unhideWhenUsed/>
    <w:qFormat/>
    <w:rsid w:val="00F149EE"/>
    <w:pPr>
      <w:spacing w:after="40"/>
    </w:pPr>
    <w:rPr>
      <w:sz w:val="18"/>
    </w:rPr>
  </w:style>
  <w:style w:type="paragraph" w:styleId="60">
    <w:name w:val="toc 6"/>
    <w:basedOn w:val="a"/>
    <w:next w:val="a"/>
    <w:uiPriority w:val="39"/>
    <w:unhideWhenUsed/>
    <w:qFormat/>
    <w:rsid w:val="00F149EE"/>
    <w:pPr>
      <w:spacing w:after="57"/>
      <w:ind w:left="1417"/>
    </w:pPr>
  </w:style>
  <w:style w:type="paragraph" w:styleId="20">
    <w:name w:val="toc 2"/>
    <w:basedOn w:val="a"/>
    <w:next w:val="a"/>
    <w:uiPriority w:val="39"/>
    <w:unhideWhenUsed/>
    <w:qFormat/>
    <w:rsid w:val="00F149EE"/>
    <w:pPr>
      <w:spacing w:after="57"/>
      <w:ind w:left="283"/>
    </w:pPr>
  </w:style>
  <w:style w:type="paragraph" w:styleId="90">
    <w:name w:val="toc 9"/>
    <w:basedOn w:val="a"/>
    <w:next w:val="a"/>
    <w:uiPriority w:val="39"/>
    <w:unhideWhenUsed/>
    <w:qFormat/>
    <w:rsid w:val="00F149EE"/>
    <w:pPr>
      <w:spacing w:after="57"/>
      <w:ind w:left="2268"/>
    </w:pPr>
  </w:style>
  <w:style w:type="paragraph" w:styleId="a9">
    <w:name w:val="Normal (Web)"/>
    <w:basedOn w:val="a"/>
    <w:uiPriority w:val="99"/>
    <w:semiHidden/>
    <w:unhideWhenUsed/>
    <w:qFormat/>
    <w:rsid w:val="00F149EE"/>
    <w:pPr>
      <w:spacing w:before="100" w:beforeAutospacing="1" w:after="100" w:afterAutospacing="1"/>
    </w:pPr>
  </w:style>
  <w:style w:type="paragraph" w:styleId="aa">
    <w:name w:val="Title"/>
    <w:basedOn w:val="a"/>
    <w:next w:val="a"/>
    <w:link w:val="Char4"/>
    <w:uiPriority w:val="10"/>
    <w:qFormat/>
    <w:rsid w:val="00F149EE"/>
    <w:pPr>
      <w:spacing w:before="300" w:after="200"/>
      <w:contextualSpacing/>
    </w:pPr>
    <w:rPr>
      <w:sz w:val="48"/>
      <w:szCs w:val="48"/>
    </w:rPr>
  </w:style>
  <w:style w:type="table" w:styleId="ab">
    <w:name w:val="Table Grid"/>
    <w:basedOn w:val="a1"/>
    <w:uiPriority w:val="59"/>
    <w:qFormat/>
    <w:rsid w:val="00F149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ndnote reference"/>
    <w:basedOn w:val="a0"/>
    <w:uiPriority w:val="99"/>
    <w:semiHidden/>
    <w:unhideWhenUsed/>
    <w:qFormat/>
    <w:rsid w:val="00F149EE"/>
    <w:rPr>
      <w:vertAlign w:val="superscript"/>
    </w:rPr>
  </w:style>
  <w:style w:type="character" w:styleId="ad">
    <w:name w:val="FollowedHyperlink"/>
    <w:basedOn w:val="a0"/>
    <w:uiPriority w:val="99"/>
    <w:semiHidden/>
    <w:unhideWhenUsed/>
    <w:qFormat/>
    <w:rsid w:val="00F149EE"/>
    <w:rPr>
      <w:color w:val="333333"/>
      <w:sz w:val="21"/>
      <w:szCs w:val="21"/>
      <w:u w:val="none"/>
    </w:rPr>
  </w:style>
  <w:style w:type="character" w:styleId="ae">
    <w:name w:val="Hyperlink"/>
    <w:uiPriority w:val="99"/>
    <w:unhideWhenUsed/>
    <w:qFormat/>
    <w:rsid w:val="00F149EE"/>
    <w:rPr>
      <w:color w:val="0563C1" w:themeColor="hyperlink"/>
      <w:u w:val="single"/>
    </w:rPr>
  </w:style>
  <w:style w:type="character" w:styleId="af">
    <w:name w:val="footnote reference"/>
    <w:basedOn w:val="a0"/>
    <w:uiPriority w:val="99"/>
    <w:unhideWhenUsed/>
    <w:qFormat/>
    <w:rsid w:val="00F149EE"/>
    <w:rPr>
      <w:vertAlign w:val="superscript"/>
    </w:rPr>
  </w:style>
  <w:style w:type="character" w:customStyle="1" w:styleId="1Char">
    <w:name w:val="标题 1 Char"/>
    <w:basedOn w:val="a0"/>
    <w:link w:val="1"/>
    <w:uiPriority w:val="9"/>
    <w:qFormat/>
    <w:rsid w:val="00F149EE"/>
    <w:rPr>
      <w:rFonts w:ascii="Arial" w:eastAsia="Arial" w:hAnsi="Arial" w:cs="Arial"/>
      <w:sz w:val="40"/>
      <w:szCs w:val="40"/>
    </w:rPr>
  </w:style>
  <w:style w:type="character" w:customStyle="1" w:styleId="2Char">
    <w:name w:val="标题 2 Char"/>
    <w:basedOn w:val="a0"/>
    <w:link w:val="2"/>
    <w:uiPriority w:val="9"/>
    <w:qFormat/>
    <w:rsid w:val="00F149EE"/>
    <w:rPr>
      <w:rFonts w:ascii="Arial" w:eastAsia="Arial" w:hAnsi="Arial" w:cs="Arial"/>
      <w:sz w:val="34"/>
    </w:rPr>
  </w:style>
  <w:style w:type="character" w:customStyle="1" w:styleId="3Char">
    <w:name w:val="标题 3 Char"/>
    <w:basedOn w:val="a0"/>
    <w:link w:val="3"/>
    <w:uiPriority w:val="9"/>
    <w:qFormat/>
    <w:rsid w:val="00F149EE"/>
    <w:rPr>
      <w:rFonts w:ascii="Arial" w:eastAsia="Arial" w:hAnsi="Arial" w:cs="Arial"/>
      <w:sz w:val="30"/>
      <w:szCs w:val="30"/>
    </w:rPr>
  </w:style>
  <w:style w:type="character" w:customStyle="1" w:styleId="4Char">
    <w:name w:val="标题 4 Char"/>
    <w:basedOn w:val="a0"/>
    <w:link w:val="4"/>
    <w:uiPriority w:val="9"/>
    <w:qFormat/>
    <w:rsid w:val="00F149EE"/>
    <w:rPr>
      <w:rFonts w:ascii="Arial" w:eastAsia="Arial" w:hAnsi="Arial" w:cs="Arial"/>
      <w:b/>
      <w:bCs/>
      <w:sz w:val="26"/>
      <w:szCs w:val="26"/>
    </w:rPr>
  </w:style>
  <w:style w:type="character" w:customStyle="1" w:styleId="5Char">
    <w:name w:val="标题 5 Char"/>
    <w:basedOn w:val="a0"/>
    <w:link w:val="5"/>
    <w:uiPriority w:val="9"/>
    <w:qFormat/>
    <w:rsid w:val="00F149EE"/>
    <w:rPr>
      <w:rFonts w:ascii="Arial" w:eastAsia="Arial" w:hAnsi="Arial" w:cs="Arial"/>
      <w:b/>
      <w:bCs/>
      <w:sz w:val="24"/>
      <w:szCs w:val="24"/>
    </w:rPr>
  </w:style>
  <w:style w:type="character" w:customStyle="1" w:styleId="6Char">
    <w:name w:val="标题 6 Char"/>
    <w:basedOn w:val="a0"/>
    <w:link w:val="6"/>
    <w:uiPriority w:val="9"/>
    <w:qFormat/>
    <w:rsid w:val="00F149EE"/>
    <w:rPr>
      <w:rFonts w:ascii="Arial" w:eastAsia="Arial" w:hAnsi="Arial" w:cs="Arial"/>
      <w:b/>
      <w:bCs/>
      <w:sz w:val="22"/>
      <w:szCs w:val="22"/>
    </w:rPr>
  </w:style>
  <w:style w:type="character" w:customStyle="1" w:styleId="7Char">
    <w:name w:val="标题 7 Char"/>
    <w:basedOn w:val="a0"/>
    <w:link w:val="7"/>
    <w:uiPriority w:val="9"/>
    <w:qFormat/>
    <w:rsid w:val="00F149EE"/>
    <w:rPr>
      <w:rFonts w:ascii="Arial" w:eastAsia="Arial" w:hAnsi="Arial" w:cs="Arial"/>
      <w:b/>
      <w:bCs/>
      <w:i/>
      <w:iCs/>
      <w:sz w:val="22"/>
      <w:szCs w:val="22"/>
    </w:rPr>
  </w:style>
  <w:style w:type="character" w:customStyle="1" w:styleId="8Char">
    <w:name w:val="标题 8 Char"/>
    <w:basedOn w:val="a0"/>
    <w:link w:val="8"/>
    <w:uiPriority w:val="9"/>
    <w:qFormat/>
    <w:rsid w:val="00F149EE"/>
    <w:rPr>
      <w:rFonts w:ascii="Arial" w:eastAsia="Arial" w:hAnsi="Arial" w:cs="Arial"/>
      <w:i/>
      <w:iCs/>
      <w:sz w:val="22"/>
      <w:szCs w:val="22"/>
    </w:rPr>
  </w:style>
  <w:style w:type="character" w:customStyle="1" w:styleId="9Char">
    <w:name w:val="标题 9 Char"/>
    <w:basedOn w:val="a0"/>
    <w:link w:val="9"/>
    <w:uiPriority w:val="9"/>
    <w:qFormat/>
    <w:rsid w:val="00F149EE"/>
    <w:rPr>
      <w:rFonts w:ascii="Arial" w:eastAsia="Arial" w:hAnsi="Arial" w:cs="Arial"/>
      <w:i/>
      <w:iCs/>
      <w:sz w:val="21"/>
      <w:szCs w:val="21"/>
    </w:rPr>
  </w:style>
  <w:style w:type="paragraph" w:styleId="af0">
    <w:name w:val="List Paragraph"/>
    <w:basedOn w:val="a"/>
    <w:uiPriority w:val="34"/>
    <w:qFormat/>
    <w:rsid w:val="00F149EE"/>
    <w:pPr>
      <w:ind w:left="720"/>
      <w:contextualSpacing/>
    </w:pPr>
  </w:style>
  <w:style w:type="paragraph" w:styleId="af1">
    <w:name w:val="No Spacing"/>
    <w:uiPriority w:val="1"/>
    <w:qFormat/>
    <w:rsid w:val="00F149EE"/>
    <w:rPr>
      <w:rFonts w:ascii="DengXian" w:eastAsia="DengXian" w:hAnsi="DengXian" w:cs="DengXian"/>
      <w:sz w:val="21"/>
      <w:szCs w:val="24"/>
    </w:rPr>
  </w:style>
  <w:style w:type="character" w:customStyle="1" w:styleId="Char4">
    <w:name w:val="标题 Char"/>
    <w:basedOn w:val="a0"/>
    <w:link w:val="aa"/>
    <w:uiPriority w:val="10"/>
    <w:qFormat/>
    <w:rsid w:val="00F149EE"/>
    <w:rPr>
      <w:sz w:val="48"/>
      <w:szCs w:val="48"/>
    </w:rPr>
  </w:style>
  <w:style w:type="character" w:customStyle="1" w:styleId="Char2">
    <w:name w:val="副标题 Char"/>
    <w:basedOn w:val="a0"/>
    <w:link w:val="a7"/>
    <w:uiPriority w:val="11"/>
    <w:qFormat/>
    <w:rsid w:val="00F149EE"/>
    <w:rPr>
      <w:sz w:val="24"/>
      <w:szCs w:val="24"/>
    </w:rPr>
  </w:style>
  <w:style w:type="paragraph" w:styleId="af2">
    <w:name w:val="Quote"/>
    <w:basedOn w:val="a"/>
    <w:next w:val="a"/>
    <w:link w:val="Char5"/>
    <w:uiPriority w:val="29"/>
    <w:qFormat/>
    <w:rsid w:val="00F149EE"/>
    <w:pPr>
      <w:ind w:left="720" w:right="720"/>
    </w:pPr>
    <w:rPr>
      <w:i/>
    </w:rPr>
  </w:style>
  <w:style w:type="character" w:customStyle="1" w:styleId="Char5">
    <w:name w:val="引用 Char"/>
    <w:link w:val="af2"/>
    <w:uiPriority w:val="29"/>
    <w:qFormat/>
    <w:rsid w:val="00F149EE"/>
    <w:rPr>
      <w:i/>
    </w:rPr>
  </w:style>
  <w:style w:type="paragraph" w:styleId="af3">
    <w:name w:val="Intense Quote"/>
    <w:basedOn w:val="a"/>
    <w:next w:val="a"/>
    <w:link w:val="Char6"/>
    <w:uiPriority w:val="30"/>
    <w:qFormat/>
    <w:rsid w:val="00F149EE"/>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6">
    <w:name w:val="明显引用 Char"/>
    <w:link w:val="af3"/>
    <w:uiPriority w:val="30"/>
    <w:qFormat/>
    <w:rsid w:val="00F149EE"/>
    <w:rPr>
      <w:i/>
    </w:rPr>
  </w:style>
  <w:style w:type="character" w:customStyle="1" w:styleId="Char1">
    <w:name w:val="页眉 Char"/>
    <w:basedOn w:val="a0"/>
    <w:link w:val="a6"/>
    <w:uiPriority w:val="99"/>
    <w:qFormat/>
    <w:rsid w:val="00F149EE"/>
  </w:style>
  <w:style w:type="character" w:customStyle="1" w:styleId="FooterChar">
    <w:name w:val="Footer Char"/>
    <w:basedOn w:val="a0"/>
    <w:uiPriority w:val="99"/>
    <w:rsid w:val="00F149EE"/>
  </w:style>
  <w:style w:type="character" w:customStyle="1" w:styleId="Char0">
    <w:name w:val="页脚 Char"/>
    <w:link w:val="a5"/>
    <w:uiPriority w:val="99"/>
    <w:qFormat/>
    <w:rsid w:val="00F149EE"/>
  </w:style>
  <w:style w:type="table" w:customStyle="1" w:styleId="TableGridLight">
    <w:name w:val="Table Grid Light"/>
    <w:basedOn w:val="a1"/>
    <w:uiPriority w:val="59"/>
    <w:rsid w:val="00F149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qFormat/>
    <w:rsid w:val="00F149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qFormat/>
    <w:rsid w:val="00F149E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qFormat/>
    <w:rsid w:val="00F149EE"/>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qFormat/>
    <w:rsid w:val="00F149EE"/>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qFormat/>
    <w:rsid w:val="00F149EE"/>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qFormat/>
    <w:rsid w:val="00F149EE"/>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rsid w:val="00F149EE"/>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qFormat/>
    <w:rsid w:val="00F149EE"/>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149EE"/>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rsid w:val="00F149EE"/>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rsid w:val="00F149EE"/>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F149EE"/>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F149EE"/>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FFFFFF"/>
      </w:tcPr>
    </w:tblStylePr>
    <w:tblStylePr w:type="lastRow">
      <w:rPr>
        <w:b/>
        <w:color w:val="404040"/>
      </w:rPr>
      <w:tblPr/>
      <w:tcPr>
        <w:tcBorders>
          <w:top w:val="single" w:sz="4" w:space="0" w:color="6A6A6A" w:themeColor="text1" w:themeTint="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F149EE"/>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FFFFFF" w:fill="FFFFFF"/>
      </w:tcPr>
    </w:tblStylePr>
    <w:tblStylePr w:type="lastRow">
      <w:rPr>
        <w:b/>
        <w:color w:val="404040"/>
      </w:rPr>
      <w:tblPr/>
      <w:tcPr>
        <w:tcBorders>
          <w:top w:val="single" w:sz="4" w:space="0" w:color="537DC8" w:themeColor="accent1" w:themeTint="E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qFormat/>
    <w:rsid w:val="00F149EE"/>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FFFFFF"/>
      </w:tcPr>
    </w:tblStylePr>
    <w:tblStylePr w:type="lastRow">
      <w:rPr>
        <w:b/>
        <w:color w:val="404040"/>
      </w:rPr>
      <w:tblPr/>
      <w:tcPr>
        <w:tcBorders>
          <w:top w:val="single" w:sz="4" w:space="0" w:color="F4B184" w:themeColor="accent2" w:themeTint="97"/>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rsid w:val="00F149EE"/>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FFFFFF"/>
      </w:tcPr>
    </w:tblStylePr>
    <w:tblStylePr w:type="lastRow">
      <w:rPr>
        <w:b/>
        <w:color w:val="404040"/>
      </w:rPr>
      <w:tblPr/>
      <w:tcPr>
        <w:tcBorders>
          <w:top w:val="single" w:sz="4" w:space="0" w:color="A5A5A5" w:themeColor="accent3" w:themeTint="FE"/>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qFormat/>
    <w:rsid w:val="00F149EE"/>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FFFFFF"/>
      </w:tcPr>
    </w:tblStylePr>
    <w:tblStylePr w:type="lastRow">
      <w:rPr>
        <w:b/>
        <w:color w:val="404040"/>
      </w:rPr>
      <w:tblPr/>
      <w:tcPr>
        <w:tcBorders>
          <w:top w:val="single" w:sz="4" w:space="0" w:color="FFD865" w:themeColor="accent4" w:themeTint="9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qFormat/>
    <w:rsid w:val="00F149EE"/>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FFFFFF" w:fill="FFFFFF"/>
      </w:tcPr>
    </w:tblStylePr>
    <w:tblStylePr w:type="lastRow">
      <w:rPr>
        <w:b/>
        <w:color w:val="404040"/>
      </w:rPr>
      <w:tblPr/>
      <w:tcPr>
        <w:tcBorders>
          <w:top w:val="single" w:sz="4" w:space="0" w:color="5B9BD5" w:themeColor="accent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qFormat/>
    <w:rsid w:val="00F149EE"/>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FFFFFF"/>
      </w:tcPr>
    </w:tblStylePr>
    <w:tblStylePr w:type="lastRow">
      <w:rPr>
        <w:b/>
        <w:color w:val="404040"/>
      </w:rPr>
      <w:tblPr/>
      <w:tcPr>
        <w:tcBorders>
          <w:top w:val="single" w:sz="4" w:space="0" w:color="70AD47" w:themeColor="accent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a1"/>
    <w:uiPriority w:val="99"/>
    <w:rsid w:val="00F149EE"/>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qFormat/>
    <w:rsid w:val="00F149EE"/>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qFormat/>
    <w:rsid w:val="00F149EE"/>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qFormat/>
    <w:rsid w:val="00F149EE"/>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rsid w:val="00F149EE"/>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rsid w:val="00F149EE"/>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rsid w:val="00F149EE"/>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a1"/>
    <w:uiPriority w:val="59"/>
    <w:rsid w:val="00F149EE"/>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qFormat/>
    <w:rsid w:val="00F149EE"/>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qFormat/>
    <w:rsid w:val="00F149EE"/>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rsid w:val="00F149EE"/>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rsid w:val="00F149EE"/>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qFormat/>
    <w:rsid w:val="00F149EE"/>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rsid w:val="00F149EE"/>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a1"/>
    <w:uiPriority w:val="99"/>
    <w:qFormat/>
    <w:rsid w:val="00F149E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F149E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rsid w:val="00F149E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qFormat/>
    <w:rsid w:val="00F149E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rsid w:val="00F149E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qFormat/>
    <w:rsid w:val="00F149E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rsid w:val="00F149E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a1"/>
    <w:uiPriority w:val="99"/>
    <w:rsid w:val="00F149EE"/>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FFFFFF" w:fill="CBCBCB" w:themeFill="text1" w:themeFillTint="34"/>
      </w:tcPr>
    </w:tblStylePr>
    <w:tblStylePr w:type="band1Horz">
      <w:rPr>
        <w:rFonts w:ascii="Arial" w:hAnsi="Arial"/>
        <w:color w:val="7F7F7F" w:themeColor="text1" w:themeTint="80"/>
        <w:sz w:val="22"/>
      </w:rPr>
      <w:tblPr/>
      <w:tcPr>
        <w:shd w:val="clear" w:color="FFFFFF"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rsid w:val="00F149EE"/>
    <w:tblPr>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FFFFFF" w:fill="D8E2F3" w:themeFill="accent1" w:themeFillTint="34"/>
      </w:tcPr>
    </w:tblStylePr>
    <w:tblStylePr w:type="band1Horz">
      <w:rPr>
        <w:rFonts w:ascii="Arial" w:hAnsi="Arial"/>
        <w:color w:val="A0B7E1" w:themeColor="accent1" w:themeTint="80"/>
        <w:sz w:val="22"/>
      </w:rPr>
      <w:tblPr/>
      <w:tcPr>
        <w:shd w:val="clear" w:color="FFFFFF"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rsid w:val="00F149EE"/>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FFFFF" w:fill="FBE5D6" w:themeFill="accent2" w:themeFillTint="32"/>
      </w:tcPr>
    </w:tblStylePr>
    <w:tblStylePr w:type="band1Horz">
      <w:rPr>
        <w:rFonts w:ascii="Arial" w:hAnsi="Arial"/>
        <w:color w:val="F4B285" w:themeColor="accent2" w:themeTint="96"/>
        <w:sz w:val="22"/>
      </w:rPr>
      <w:tblPr/>
      <w:tcPr>
        <w:shd w:val="clear" w:color="FFFFFF"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rsid w:val="00F149EE"/>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FFFFFF" w:fill="ECECEC" w:themeFill="accent3" w:themeFillTint="34"/>
      </w:tcPr>
    </w:tblStylePr>
    <w:tblStylePr w:type="band1Horz">
      <w:rPr>
        <w:rFonts w:ascii="Arial" w:hAnsi="Arial"/>
        <w:color w:val="A5A5A5" w:themeColor="accent3"/>
        <w:sz w:val="22"/>
      </w:rPr>
      <w:tblPr/>
      <w:tcPr>
        <w:shd w:val="clear" w:color="FFFFFF"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rsid w:val="00F149EE"/>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FFF" w:fill="FFF2CB" w:themeFill="accent4" w:themeFillTint="34"/>
      </w:tcPr>
    </w:tblStylePr>
    <w:tblStylePr w:type="band1Horz">
      <w:rPr>
        <w:rFonts w:ascii="Arial" w:hAnsi="Arial"/>
        <w:color w:val="FFD966" w:themeColor="accent4" w:themeTint="99"/>
        <w:sz w:val="22"/>
      </w:rPr>
      <w:tblPr/>
      <w:tcPr>
        <w:shd w:val="clear" w:color="FFFFFF"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rsid w:val="00F149EE"/>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FFFFFF" w:fill="DDEAF6" w:themeFill="accent5" w:themeFillTint="34"/>
      </w:tcPr>
    </w:tblStylePr>
    <w:tblStylePr w:type="band1Horz">
      <w:rPr>
        <w:rFonts w:ascii="Arial" w:hAnsi="Arial"/>
        <w:color w:val="245A8C" w:themeColor="accent5" w:themeShade="94"/>
        <w:sz w:val="22"/>
      </w:rPr>
      <w:tblPr/>
      <w:tcPr>
        <w:shd w:val="clear" w:color="FFFFFF"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qFormat/>
    <w:rsid w:val="00F149EE"/>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FFFFFF" w:fill="E1EFD8" w:themeFill="accent6" w:themeFillTint="34"/>
      </w:tcPr>
    </w:tblStylePr>
    <w:tblStylePr w:type="band1Horz">
      <w:rPr>
        <w:rFonts w:ascii="Arial" w:hAnsi="Arial"/>
        <w:color w:val="245A8C" w:themeColor="accent5" w:themeShade="94"/>
        <w:sz w:val="22"/>
      </w:rPr>
      <w:tblPr/>
      <w:tcPr>
        <w:shd w:val="clear" w:color="FFFFFF" w:fill="E1EFD8" w:themeFill="accent6" w:themeFillTint="34"/>
      </w:tcPr>
    </w:tblStylePr>
    <w:tblStylePr w:type="band2Horz">
      <w:rPr>
        <w:rFonts w:ascii="Arial" w:hAnsi="Arial"/>
        <w:color w:val="245A8C" w:themeColor="accent5" w:themeShade="94"/>
        <w:sz w:val="22"/>
      </w:rPr>
    </w:tblStylePr>
  </w:style>
  <w:style w:type="table" w:customStyle="1" w:styleId="GridTable7Colorful">
    <w:name w:val="Grid Table 7 Colorful"/>
    <w:basedOn w:val="a1"/>
    <w:uiPriority w:val="99"/>
    <w:qFormat/>
    <w:rsid w:val="00F149EE"/>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sz w:val="22"/>
      </w:rPr>
      <w:tblPr/>
      <w:tcPr>
        <w:shd w:val="clear" w:color="FFFFFF"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rsid w:val="00F149EE"/>
    <w:tblPr>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sz w:val="22"/>
      </w:rPr>
      <w:tblPr/>
      <w:tcPr>
        <w:shd w:val="clear" w:color="FFFFFF"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rsid w:val="00F149EE"/>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285" w:themeColor="accent2" w:themeTint="96"/>
        <w:sz w:val="22"/>
      </w:rPr>
      <w:tblPr/>
      <w:tcPr>
        <w:shd w:val="clear" w:color="FFFFFF"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rsid w:val="00F149EE"/>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sz w:val="22"/>
      </w:rPr>
      <w:tblPr/>
      <w:tcPr>
        <w:shd w:val="clear" w:color="FFFFFF"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rsid w:val="00F149EE"/>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966" w:themeColor="accent4" w:themeTint="99"/>
        <w:sz w:val="22"/>
      </w:rPr>
      <w:tblPr/>
      <w:tcPr>
        <w:shd w:val="clear" w:color="FFFFFF"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rsid w:val="00F149EE"/>
    <w:tblPr>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C" w:themeColor="accent5" w:themeShade="94"/>
        <w:sz w:val="22"/>
      </w:rPr>
      <w:tblPr/>
      <w:tcPr>
        <w:shd w:val="clear" w:color="FFFFFF"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rsid w:val="00F149EE"/>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FFFFFF"/>
      </w:tcPr>
    </w:tblStylePr>
    <w:tblStylePr w:type="band1Vert">
      <w:tblPr/>
      <w:tcPr>
        <w:shd w:val="clear" w:color="FFFFFF" w:fill="E1EFD8" w:themeFill="accent6" w:themeFillTint="34"/>
      </w:tcPr>
    </w:tblStylePr>
    <w:tblStylePr w:type="band1Horz">
      <w:rPr>
        <w:rFonts w:ascii="Arial" w:hAnsi="Arial"/>
        <w:color w:val="406429" w:themeColor="accent6" w:themeShade="94"/>
        <w:sz w:val="22"/>
      </w:rPr>
      <w:tblPr/>
      <w:tcPr>
        <w:shd w:val="clear" w:color="FFFFFF"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1"/>
    <w:uiPriority w:val="99"/>
    <w:rsid w:val="00F149E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qFormat/>
    <w:rsid w:val="00F149E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rsid w:val="00F149E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qFormat/>
    <w:rsid w:val="00F149E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rsid w:val="00F149E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rsid w:val="00F149E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qFormat/>
    <w:rsid w:val="00F149E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a1"/>
    <w:uiPriority w:val="99"/>
    <w:rsid w:val="00F149EE"/>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qFormat/>
    <w:rsid w:val="00F149EE"/>
    <w:tblPr>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rsid w:val="00F149EE"/>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rsid w:val="00F149EE"/>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qFormat/>
    <w:rsid w:val="00F149EE"/>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rsid w:val="00F149EE"/>
    <w:tblPr>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qFormat/>
    <w:rsid w:val="00F149EE"/>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a1"/>
    <w:uiPriority w:val="99"/>
    <w:qFormat/>
    <w:rsid w:val="00F149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149EE"/>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F149EE"/>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149EE"/>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149EE"/>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149EE"/>
    <w:tblPr>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F149EE"/>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F149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F149EE"/>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rsid w:val="00F149EE"/>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rsid w:val="00F149EE"/>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rsid w:val="00F149EE"/>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rsid w:val="00F149EE"/>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rsid w:val="00F149EE"/>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a1"/>
    <w:uiPriority w:val="99"/>
    <w:rsid w:val="00F149EE"/>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F149EE"/>
    <w:tblPr>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rsid w:val="00F149EE"/>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rsid w:val="00F149EE"/>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rsid w:val="00F149EE"/>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rsid w:val="00F149EE"/>
    <w:tblPr>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rsid w:val="00F149EE"/>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a1"/>
    <w:uiPriority w:val="99"/>
    <w:rsid w:val="00F149EE"/>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149EE"/>
    <w:tblPr>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FFFFFF" w:fill="CFDBF0" w:themeFill="accent1" w:themeFillTint="40"/>
      </w:tcPr>
    </w:tblStylePr>
    <w:tblStylePr w:type="band1Horz">
      <w:rPr>
        <w:rFonts w:ascii="Arial" w:hAnsi="Arial"/>
        <w:color w:val="244174" w:themeColor="accent1" w:themeShade="94"/>
        <w:sz w:val="22"/>
      </w:rPr>
      <w:tblPr/>
      <w:tcPr>
        <w:shd w:val="clear" w:color="FFFFFF"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rsid w:val="00F149EE"/>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FFFFF" w:fill="FADECB" w:themeFill="accent2" w:themeFillTint="40"/>
      </w:tcPr>
    </w:tblStylePr>
    <w:tblStylePr w:type="band1Horz">
      <w:rPr>
        <w:rFonts w:ascii="Arial" w:hAnsi="Arial"/>
        <w:color w:val="F4B285" w:themeColor="accent2" w:themeTint="96"/>
        <w:sz w:val="22"/>
      </w:rPr>
      <w:tblPr/>
      <w:tcPr>
        <w:shd w:val="clear" w:color="FFFFFF"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rsid w:val="00F149EE"/>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FFFFFF" w:fill="E8E8E8" w:themeFill="accent3" w:themeFillTint="40"/>
      </w:tcPr>
    </w:tblStylePr>
    <w:tblStylePr w:type="band1Horz">
      <w:rPr>
        <w:rFonts w:ascii="Arial" w:hAnsi="Arial"/>
        <w:color w:val="C9C9C9" w:themeColor="accent3" w:themeTint="99"/>
        <w:sz w:val="22"/>
      </w:rPr>
      <w:tblPr/>
      <w:tcPr>
        <w:shd w:val="clear" w:color="FFFFFF"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rsid w:val="00F149EE"/>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FFF" w:fill="FFEFBF" w:themeFill="accent4" w:themeFillTint="40"/>
      </w:tcPr>
    </w:tblStylePr>
    <w:tblStylePr w:type="band1Horz">
      <w:rPr>
        <w:rFonts w:ascii="Arial" w:hAnsi="Arial"/>
        <w:color w:val="FFD966" w:themeColor="accent4" w:themeTint="99"/>
        <w:sz w:val="22"/>
      </w:rPr>
      <w:tblPr/>
      <w:tcPr>
        <w:shd w:val="clear" w:color="FFFFFF"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rsid w:val="00F149EE"/>
    <w:tblPr>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FFFFFF" w:fill="D5E5F4" w:themeFill="accent5" w:themeFillTint="40"/>
      </w:tcPr>
    </w:tblStylePr>
    <w:tblStylePr w:type="band1Horz">
      <w:rPr>
        <w:rFonts w:ascii="Arial" w:hAnsi="Arial"/>
        <w:color w:val="9CC2E5" w:themeColor="accent5" w:themeTint="99"/>
        <w:sz w:val="22"/>
      </w:rPr>
      <w:tblPr/>
      <w:tcPr>
        <w:shd w:val="clear" w:color="FFFFFF"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rsid w:val="00F149EE"/>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FFFFFF" w:fill="DAEBCF" w:themeFill="accent6" w:themeFillTint="40"/>
      </w:tcPr>
    </w:tblStylePr>
    <w:tblStylePr w:type="band1Horz">
      <w:rPr>
        <w:rFonts w:ascii="Arial" w:hAnsi="Arial"/>
        <w:color w:val="A8D08D" w:themeColor="accent6" w:themeTint="99"/>
        <w:sz w:val="22"/>
      </w:rPr>
      <w:tblPr/>
      <w:tcPr>
        <w:shd w:val="clear" w:color="FFFFFF"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1"/>
    <w:uiPriority w:val="99"/>
    <w:rsid w:val="00F149EE"/>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sz w:val="22"/>
      </w:rPr>
      <w:tblPr/>
      <w:tcPr>
        <w:shd w:val="clear" w:color="FFFFFF"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rsid w:val="00F149EE"/>
    <w:tblPr>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FFFFFF"/>
      </w:tcPr>
    </w:tblStylePr>
    <w:tblStylePr w:type="band1Vert">
      <w:tblPr/>
      <w:tcPr>
        <w:shd w:val="clear" w:color="FFFFFF" w:fill="CFDBF0" w:themeFill="accent1" w:themeFillTint="40"/>
      </w:tcPr>
    </w:tblStylePr>
    <w:tblStylePr w:type="band1Horz">
      <w:rPr>
        <w:rFonts w:ascii="Arial" w:hAnsi="Arial"/>
        <w:color w:val="244174" w:themeColor="accent1" w:themeShade="94"/>
        <w:sz w:val="22"/>
      </w:rPr>
      <w:tblPr/>
      <w:tcPr>
        <w:shd w:val="clear" w:color="FFFFFF"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rsid w:val="00F149EE"/>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285" w:themeColor="accent2" w:themeTint="96"/>
        <w:sz w:val="22"/>
      </w:rPr>
      <w:tblPr/>
      <w:tcPr>
        <w:shd w:val="clear" w:color="FFFFFF"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rsid w:val="00F149EE"/>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9"/>
        <w:sz w:val="22"/>
      </w:rPr>
      <w:tblPr/>
      <w:tcPr>
        <w:shd w:val="clear" w:color="FFFFFF"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rsid w:val="00F149EE"/>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966" w:themeColor="accent4" w:themeTint="99"/>
        <w:sz w:val="22"/>
      </w:rPr>
      <w:tblPr/>
      <w:tcPr>
        <w:shd w:val="clear" w:color="FFFFFF"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rsid w:val="00F149EE"/>
    <w:tblPr>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FFFFFF"/>
      </w:tcPr>
    </w:tblStylePr>
    <w:tblStylePr w:type="band1Vert">
      <w:tblPr/>
      <w:tcPr>
        <w:shd w:val="clear" w:color="FFFFFF" w:fill="D5E5F4" w:themeFill="accent5" w:themeFillTint="40"/>
      </w:tcPr>
    </w:tblStylePr>
    <w:tblStylePr w:type="band1Horz">
      <w:rPr>
        <w:rFonts w:ascii="Arial" w:hAnsi="Arial"/>
        <w:color w:val="9CC2E5" w:themeColor="accent5" w:themeTint="99"/>
        <w:sz w:val="22"/>
      </w:rPr>
      <w:tblPr/>
      <w:tcPr>
        <w:shd w:val="clear" w:color="FFFFFF"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qFormat/>
    <w:rsid w:val="00F149EE"/>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FFFFFF"/>
      </w:tcPr>
    </w:tblStylePr>
    <w:tblStylePr w:type="band1Vert">
      <w:tblPr/>
      <w:tcPr>
        <w:shd w:val="clear" w:color="FFFFFF" w:fill="DAEBCF" w:themeFill="accent6" w:themeFillTint="40"/>
      </w:tcPr>
    </w:tblStylePr>
    <w:tblStylePr w:type="band1Horz">
      <w:rPr>
        <w:rFonts w:ascii="Arial" w:hAnsi="Arial"/>
        <w:color w:val="A8D08D" w:themeColor="accent6" w:themeTint="99"/>
        <w:sz w:val="22"/>
      </w:rPr>
      <w:tblPr/>
      <w:tcPr>
        <w:shd w:val="clear" w:color="FFFFFF"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sid w:val="00F149E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F149E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rsid w:val="00F149E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sid w:val="00F149E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sid w:val="00F149E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sid w:val="00F149E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qFormat/>
    <w:rsid w:val="00F149E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sid w:val="00F149EE"/>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F149EE"/>
    <w:rPr>
      <w:color w:val="404040"/>
    </w:rPr>
    <w:tblPr>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sid w:val="00F149EE"/>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sid w:val="00F149EE"/>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sid w:val="00F149EE"/>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sid w:val="00F149EE"/>
    <w:rPr>
      <w:color w:val="404040"/>
    </w:rPr>
    <w:tblPr>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sid w:val="00F149EE"/>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rsid w:val="00F149EE"/>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rsid w:val="00F149EE"/>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F149EE"/>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149EE"/>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149EE"/>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149EE"/>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F149EE"/>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3">
    <w:name w:val="脚注文本 Char"/>
    <w:link w:val="a8"/>
    <w:uiPriority w:val="99"/>
    <w:rsid w:val="00F149EE"/>
    <w:rPr>
      <w:sz w:val="18"/>
    </w:rPr>
  </w:style>
  <w:style w:type="character" w:customStyle="1" w:styleId="Char">
    <w:name w:val="尾注文本 Char"/>
    <w:link w:val="a4"/>
    <w:uiPriority w:val="99"/>
    <w:rsid w:val="00F149EE"/>
    <w:rPr>
      <w:sz w:val="20"/>
    </w:rPr>
  </w:style>
  <w:style w:type="paragraph" w:customStyle="1" w:styleId="TOC1">
    <w:name w:val="TOC 标题1"/>
    <w:uiPriority w:val="39"/>
    <w:unhideWhenUsed/>
    <w:rsid w:val="00F149EE"/>
    <w:rPr>
      <w:rFonts w:ascii="DengXian" w:eastAsia="DengXian" w:hAnsi="DengXian" w:cs="DengXian"/>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Arvin</dc:creator>
  <cp:lastModifiedBy>尹欢欢</cp:lastModifiedBy>
  <cp:revision>9</cp:revision>
  <dcterms:created xsi:type="dcterms:W3CDTF">2021-03-16T10:50:00Z</dcterms:created>
  <dcterms:modified xsi:type="dcterms:W3CDTF">2021-10-09T07:33:00Z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