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F" w:rsidRDefault="001119B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芜湖市第三人民医院病案升级</w:t>
      </w:r>
    </w:p>
    <w:p w:rsidR="0061685F" w:rsidRDefault="001119B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增加上报程序及接口开发</w:t>
      </w:r>
      <w:r w:rsidR="00287FC7">
        <w:rPr>
          <w:rFonts w:ascii="宋体" w:eastAsia="宋体" w:hAnsi="宋体" w:cs="宋体" w:hint="eastAsia"/>
          <w:b/>
          <w:bCs/>
          <w:sz w:val="44"/>
          <w:szCs w:val="44"/>
        </w:rPr>
        <w:t>方案</w:t>
      </w:r>
    </w:p>
    <w:p w:rsidR="0061685F" w:rsidRDefault="001119B1">
      <w:pPr>
        <w:pStyle w:val="1"/>
        <w:rPr>
          <w:sz w:val="32"/>
          <w:szCs w:val="32"/>
        </w:rPr>
      </w:pPr>
      <w:bookmarkStart w:id="0" w:name="_Toc14143"/>
      <w:bookmarkStart w:id="1" w:name="_Toc21125_WPSOffice_Level1"/>
      <w:r>
        <w:rPr>
          <w:rFonts w:hint="eastAsia"/>
          <w:sz w:val="32"/>
          <w:szCs w:val="32"/>
        </w:rPr>
        <w:t>概述</w:t>
      </w:r>
      <w:bookmarkEnd w:id="0"/>
      <w:bookmarkEnd w:id="1"/>
    </w:p>
    <w:p w:rsidR="0061685F" w:rsidRDefault="001119B1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Chars="200" w:firstLine="480"/>
      </w:pPr>
      <w:r>
        <w:rPr>
          <w:rFonts w:ascii="宋体" w:hAnsi="宋体" w:cs="宋体" w:hint="eastAsia"/>
          <w:snapToGrid w:val="0"/>
          <w:sz w:val="24"/>
        </w:rPr>
        <w:t>随着医疗信息化建设的迅速发展，管理水平不断提高，数据质量更加规范，病案数据也越来越多的受到医院的关注。</w:t>
      </w:r>
    </w:p>
    <w:p w:rsidR="0061685F" w:rsidRDefault="001119B1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napToGrid w:val="0"/>
          <w:sz w:val="24"/>
        </w:rPr>
      </w:pPr>
      <w:r>
        <w:rPr>
          <w:rFonts w:ascii="宋体" w:hAnsi="宋体" w:cs="宋体" w:hint="eastAsia"/>
          <w:snapToGrid w:val="0"/>
          <w:sz w:val="24"/>
        </w:rPr>
        <w:t>目前我院病案管理主要依托人工管理，数据管理统计</w:t>
      </w:r>
      <w:r w:rsidR="00B81057">
        <w:rPr>
          <w:rFonts w:ascii="宋体" w:hAnsi="宋体" w:cs="宋体" w:hint="eastAsia"/>
          <w:snapToGrid w:val="0"/>
          <w:sz w:val="24"/>
        </w:rPr>
        <w:t>于2007年左右</w:t>
      </w:r>
      <w:r>
        <w:rPr>
          <w:rFonts w:ascii="宋体" w:hAnsi="宋体" w:cs="宋体" w:hint="eastAsia"/>
          <w:snapToGrid w:val="0"/>
          <w:sz w:val="24"/>
        </w:rPr>
        <w:t>使用上海今创病案统计管理系统并且未做过升级，远远满足不了现代信息化管理。</w:t>
      </w:r>
    </w:p>
    <w:p w:rsidR="0061685F" w:rsidRDefault="001119B1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snapToGrid w:val="0"/>
          <w:sz w:val="24"/>
        </w:rPr>
      </w:pPr>
      <w:r>
        <w:rPr>
          <w:rFonts w:ascii="宋体" w:hAnsi="宋体" w:cs="宋体" w:hint="eastAsia"/>
          <w:snapToGrid w:val="0"/>
          <w:sz w:val="24"/>
        </w:rPr>
        <w:t>2019年国家及省级部门不断要求上传病案首页数据，为了提高整首页数据质量和数据有效利用，我院需进行电子病历和病案系统改造，提高信息化管理水平。</w:t>
      </w:r>
    </w:p>
    <w:p w:rsidR="0061685F" w:rsidRDefault="001119B1"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Chars="200" w:firstLine="480"/>
      </w:pPr>
      <w:r>
        <w:rPr>
          <w:rFonts w:ascii="宋体" w:hAnsi="宋体" w:cs="宋体" w:hint="eastAsia"/>
          <w:snapToGrid w:val="0"/>
          <w:sz w:val="24"/>
        </w:rPr>
        <w:t>将现有病案统计管理系统进行升级改造并和电子病历接口重新制作，将病案管理信息系统互联互通，同时安装首页上报系统，将数据有效利用并通过上报系统响应各级平台上报、整体提高我院首页数据质量与上报响应及时性。</w:t>
      </w:r>
    </w:p>
    <w:p w:rsidR="0061685F" w:rsidRDefault="0061685F"/>
    <w:p w:rsidR="0061685F" w:rsidRDefault="001119B1">
      <w:pPr>
        <w:pStyle w:val="1"/>
        <w:rPr>
          <w:sz w:val="32"/>
          <w:szCs w:val="32"/>
        </w:rPr>
      </w:pPr>
      <w:r>
        <w:rPr>
          <w:rFonts w:hint="eastAsia"/>
          <w:sz w:val="32"/>
          <w:szCs w:val="32"/>
        </w:rPr>
        <w:t>实施方案</w:t>
      </w:r>
    </w:p>
    <w:p w:rsidR="0061685F" w:rsidRDefault="001119B1"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现有现有病案统计管理系统升级至</w:t>
      </w:r>
      <w:r>
        <w:rPr>
          <w:rFonts w:hint="eastAsia"/>
          <w:b w:val="0"/>
          <w:bCs w:val="0"/>
          <w:sz w:val="30"/>
          <w:szCs w:val="30"/>
        </w:rPr>
        <w:t>10.6</w:t>
      </w:r>
    </w:p>
    <w:p w:rsidR="0061685F" w:rsidRDefault="001119B1">
      <w:pPr>
        <w:spacing w:line="360" w:lineRule="auto"/>
        <w:ind w:firstLineChars="200" w:firstLine="420"/>
      </w:pPr>
      <w:r>
        <w:rPr>
          <w:rFonts w:hint="eastAsia"/>
        </w:rPr>
        <w:t>我院现有病案统计管理系统版本为</w:t>
      </w:r>
      <w:r>
        <w:rPr>
          <w:rFonts w:hint="eastAsia"/>
        </w:rPr>
        <w:t>8.0</w:t>
      </w:r>
      <w:r>
        <w:rPr>
          <w:rFonts w:hint="eastAsia"/>
        </w:rPr>
        <w:t>版本，</w:t>
      </w:r>
      <w:r>
        <w:rPr>
          <w:rFonts w:hint="eastAsia"/>
        </w:rPr>
        <w:t>2019</w:t>
      </w:r>
      <w:r>
        <w:rPr>
          <w:rFonts w:hint="eastAsia"/>
        </w:rPr>
        <w:t>年国家及省级质控单位、医保局、及卫健委陆续发布规范文件，为了更好的</w:t>
      </w:r>
      <w:r w:rsidR="00B81057">
        <w:rPr>
          <w:rFonts w:hint="eastAsia"/>
        </w:rPr>
        <w:t>响应</w:t>
      </w:r>
      <w:r>
        <w:rPr>
          <w:rFonts w:hint="eastAsia"/>
        </w:rPr>
        <w:t>不影响数据上报、后续</w:t>
      </w:r>
      <w:r>
        <w:rPr>
          <w:rFonts w:hint="eastAsia"/>
        </w:rPr>
        <w:t>DRG</w:t>
      </w:r>
      <w:r>
        <w:rPr>
          <w:rFonts w:hint="eastAsia"/>
        </w:rPr>
        <w:t>医保支付、质控检查、统计报表，现需将原有病案进行升级至最新版本以便配合数据来源工作。</w:t>
      </w:r>
    </w:p>
    <w:p w:rsidR="0061685F" w:rsidRDefault="001119B1"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增加</w:t>
      </w:r>
      <w:r>
        <w:rPr>
          <w:b w:val="0"/>
          <w:bCs w:val="0"/>
          <w:sz w:val="30"/>
          <w:szCs w:val="30"/>
        </w:rPr>
        <w:t>全国医疗质量数据抽样调查数据上报系统</w:t>
      </w:r>
    </w:p>
    <w:p w:rsidR="0061685F" w:rsidRDefault="001119B1">
      <w:pPr>
        <w:spacing w:line="360" w:lineRule="auto"/>
      </w:pPr>
      <w:r>
        <w:rPr>
          <w:rFonts w:hint="eastAsia"/>
        </w:rPr>
        <w:t xml:space="preserve">     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月国家质控中心发布三级公立医院绩效上报其中包含首页上报，后又发部抽样上报，上报内容均为首页数据。</w:t>
      </w:r>
    </w:p>
    <w:p w:rsidR="0061685F" w:rsidRDefault="001119B1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目前公立医院上报均为三级以上医院，后续由给市质控单位牵头组织所有公立医院上报。</w:t>
      </w:r>
    </w:p>
    <w:p w:rsidR="0061685F" w:rsidRDefault="001119B1">
      <w:pPr>
        <w:spacing w:line="360" w:lineRule="auto"/>
      </w:pPr>
      <w:r>
        <w:rPr>
          <w:rFonts w:hint="eastAsia"/>
        </w:rPr>
        <w:lastRenderedPageBreak/>
        <w:t xml:space="preserve">     </w:t>
      </w:r>
      <w:r>
        <w:rPr>
          <w:rFonts w:hint="eastAsia"/>
        </w:rPr>
        <w:t>以往上报均</w:t>
      </w:r>
      <w:r w:rsidR="00EE3CF4">
        <w:rPr>
          <w:rFonts w:hint="eastAsia"/>
        </w:rPr>
        <w:t>由</w:t>
      </w:r>
      <w:r>
        <w:rPr>
          <w:rFonts w:hint="eastAsia"/>
        </w:rPr>
        <w:t>今创协助</w:t>
      </w:r>
      <w:r w:rsidR="00EE3CF4">
        <w:rPr>
          <w:rFonts w:hint="eastAsia"/>
        </w:rPr>
        <w:t>通过</w:t>
      </w:r>
      <w:r w:rsidR="00EE3CF4" w:rsidRPr="00EE3CF4">
        <w:rPr>
          <w:rFonts w:hint="eastAsia"/>
          <w:color w:val="000000" w:themeColor="text1"/>
        </w:rPr>
        <w:t>后台</w:t>
      </w:r>
      <w:r>
        <w:rPr>
          <w:rFonts w:hint="eastAsia"/>
        </w:rPr>
        <w:t>视图导出上报</w:t>
      </w:r>
      <w:r w:rsidR="00EE3CF4">
        <w:rPr>
          <w:rFonts w:hint="eastAsia"/>
        </w:rPr>
        <w:t>，</w:t>
      </w:r>
      <w:r w:rsidR="00EE3CF4" w:rsidRPr="00EE3CF4">
        <w:rPr>
          <w:rFonts w:hint="eastAsia"/>
          <w:color w:val="000000" w:themeColor="text1"/>
        </w:rPr>
        <w:t>上报人员对上报质量无法把关，仅满足上报任务，</w:t>
      </w:r>
      <w:r>
        <w:rPr>
          <w:rFonts w:hint="eastAsia"/>
        </w:rPr>
        <w:t>现今创开发上报软件提供院方，院方可自主</w:t>
      </w:r>
      <w:r w:rsidR="00EE3CF4" w:rsidRPr="00EE3CF4">
        <w:rPr>
          <w:rFonts w:hint="eastAsia"/>
          <w:color w:val="000000" w:themeColor="text1"/>
        </w:rPr>
        <w:t>把关审核</w:t>
      </w:r>
      <w:r>
        <w:rPr>
          <w:rFonts w:hint="eastAsia"/>
        </w:rPr>
        <w:t>上报。为了各公立医院后续上报简便，上报软件具备公立医院上报功能</w:t>
      </w:r>
      <w:r w:rsidR="00B81057">
        <w:rPr>
          <w:rFonts w:hint="eastAsia"/>
        </w:rPr>
        <w:t>。</w:t>
      </w:r>
    </w:p>
    <w:p w:rsidR="0061685F" w:rsidRDefault="001119B1"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和新电子病历系统接口对接</w:t>
      </w:r>
    </w:p>
    <w:p w:rsidR="0061685F" w:rsidRDefault="001119B1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我院现以更换电子病历</w:t>
      </w:r>
      <w:r w:rsidR="00EE3CF4">
        <w:rPr>
          <w:rFonts w:hint="eastAsia"/>
        </w:rPr>
        <w:t>，</w:t>
      </w:r>
      <w:r w:rsidR="00EE3CF4">
        <w:rPr>
          <w:rFonts w:hint="eastAsia"/>
        </w:rPr>
        <w:t>HIS</w:t>
      </w:r>
      <w:r w:rsidR="00EE3CF4">
        <w:rPr>
          <w:rFonts w:hint="eastAsia"/>
        </w:rPr>
        <w:t>升级也在开展前期数据整理工作</w:t>
      </w:r>
      <w:r>
        <w:rPr>
          <w:rFonts w:hint="eastAsia"/>
        </w:rPr>
        <w:t>，原有病案统计管理系统数据接口</w:t>
      </w:r>
      <w:r w:rsidR="00E815B4">
        <w:rPr>
          <w:rFonts w:hint="eastAsia"/>
        </w:rPr>
        <w:t>已</w:t>
      </w:r>
      <w:r>
        <w:rPr>
          <w:rFonts w:hint="eastAsia"/>
        </w:rPr>
        <w:t>无法实行，为了数据完整性，需与现有</w:t>
      </w:r>
      <w:r>
        <w:rPr>
          <w:rFonts w:hint="eastAsia"/>
        </w:rPr>
        <w:t>HIS</w:t>
      </w:r>
      <w:r>
        <w:rPr>
          <w:rFonts w:hint="eastAsia"/>
        </w:rPr>
        <w:t>电子病历进行接口开发。接口字段预估在</w:t>
      </w:r>
      <w:r>
        <w:rPr>
          <w:rFonts w:hint="eastAsia"/>
        </w:rPr>
        <w:t>200-300</w:t>
      </w:r>
      <w:r>
        <w:rPr>
          <w:rFonts w:hint="eastAsia"/>
        </w:rPr>
        <w:t>数据字段。</w:t>
      </w:r>
    </w:p>
    <w:p w:rsidR="00D30297" w:rsidRDefault="001119B1" w:rsidP="00D30297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接口完成后所有病案数据可直接接入进行编目质控，将编目质控后数据传形成统计报表、卫统上报以及传至上报软件进行平台上报。</w:t>
      </w:r>
    </w:p>
    <w:p w:rsidR="00533165" w:rsidRDefault="00F64B53" w:rsidP="00F64B53">
      <w:pPr>
        <w:pStyle w:val="2"/>
        <w:numPr>
          <w:ilvl w:val="0"/>
          <w:numId w:val="0"/>
        </w:numPr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三</w:t>
      </w:r>
      <w:r>
        <w:rPr>
          <w:rFonts w:hint="eastAsia"/>
          <w:b w:val="0"/>
          <w:bCs w:val="0"/>
          <w:sz w:val="30"/>
          <w:szCs w:val="30"/>
        </w:rPr>
        <w:t xml:space="preserve">  </w:t>
      </w:r>
      <w:r>
        <w:rPr>
          <w:rFonts w:hint="eastAsia"/>
          <w:b w:val="0"/>
          <w:bCs w:val="0"/>
          <w:sz w:val="30"/>
          <w:szCs w:val="30"/>
        </w:rPr>
        <w:t>功能表</w:t>
      </w:r>
    </w:p>
    <w:p w:rsidR="00D30297" w:rsidRPr="00D30297" w:rsidRDefault="00D30297" w:rsidP="00D30297">
      <w:pPr>
        <w:pStyle w:val="2"/>
        <w:numPr>
          <w:ilvl w:val="1"/>
          <w:numId w:val="2"/>
        </w:numPr>
        <w:rPr>
          <w:b w:val="0"/>
          <w:bCs w:val="0"/>
          <w:sz w:val="30"/>
          <w:szCs w:val="30"/>
        </w:rPr>
      </w:pPr>
      <w:r w:rsidRPr="00D30297">
        <w:rPr>
          <w:rFonts w:hint="eastAsia"/>
          <w:b w:val="0"/>
          <w:bCs w:val="0"/>
          <w:sz w:val="30"/>
          <w:szCs w:val="30"/>
        </w:rPr>
        <w:t>病案统计管理系统</w:t>
      </w:r>
    </w:p>
    <w:tbl>
      <w:tblPr>
        <w:tblW w:w="8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440"/>
        <w:gridCol w:w="1360"/>
        <w:gridCol w:w="5055"/>
      </w:tblGrid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系统模块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功能模块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功能描述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病案管理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MRD200病案录入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对以前和现有的病历进行录入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病案首页信息输入处理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对病案首页信息进行有效处理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病人出院诊断情况输入处理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对病人出院诊断情况输入有效处理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手术信息数据输入处理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对手术信息数据输入处理</w:t>
            </w:r>
          </w:p>
        </w:tc>
      </w:tr>
      <w:tr w:rsidR="00D30297" w:rsidTr="00533165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费用信息数据输入处理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对医院费用来源即医疗付款方式、住院期间的各种费用等的登记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病案其它信息输入处理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用于对病案的补充说明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病案备注页面输入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用户可以按照文本文件格式输入内容</w:t>
            </w:r>
          </w:p>
        </w:tc>
      </w:tr>
      <w:tr w:rsidR="00D30297" w:rsidTr="00533165">
        <w:trPr>
          <w:trHeight w:val="2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中医诊断信息录入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中医诊断信息进行有效处理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MRD201首页质量审核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对病案首页数据进行审核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MRD202审核确认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用于检验数据的真实性与可靠性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MRD217全部病案查询及修改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全部病案查询及修改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MRD216 病案批量修改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批量按阶段出院日期查询出需要修改的病案数量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MRD206病案归档处理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选择出真正需要修改的病案数据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MRD209模块设置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对与系统模块进行有效设置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统计管理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MRD220门诊工作量录入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医院门诊科室工作量的数据录入工作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MRD221住院病区工作量录入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住院病区的工作量的数据录入工作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MRD222医技科室工作量输入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医技科室工作量的数据录入工作</w:t>
            </w:r>
          </w:p>
        </w:tc>
      </w:tr>
      <w:tr w:rsidR="00D30297" w:rsidTr="00533165">
        <w:trPr>
          <w:trHeight w:val="7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MRD231 其他项目工作量录入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包含急诊室工作量日报、医技科室工作报表、报表月底汇总项目、门急诊工作量月度月度、医疗质量检查月度等录入项目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MRD225门诊工作量修改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门诊工作量修改主要用于修改用户在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18"/>
                <w:szCs w:val="18"/>
              </w:rPr>
              <w:t>MRD220中录入过的数据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MRD226住院病区工作量修改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修改在MRD221中录入的住院工作量数据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MRD227医技科室工作量修改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修改在MRD227中录入的住院工作量数据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MRD228 接口数据导入处理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医院信息系统中的门诊和住院工作量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产生月统计数据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实现门诊、住院、医技统计数据的月结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检索查询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MRD330病案快速简单检索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快速检索病人的信息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MRD300病案简单检索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检索条件相对明确的查询</w:t>
            </w:r>
          </w:p>
        </w:tc>
      </w:tr>
      <w:tr w:rsidR="00D30297" w:rsidTr="00533165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MRD320病案复合检索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按照用户的要求巧妙地对查询条件和输出信息进行组合，可以产生满意的输出结果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MRD302全部诊断查询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打开次诊及感染查询窗口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MRD315手术检索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查询病人的手术信息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MRD324产妇信息查询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查询产妇的信息查询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MRD324产妇婴儿信息查询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查询产妇、婴儿的信息查询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MRD316病案其他代码检索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查询病案首页中的一些补充说明信息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MRD317 病案中医部分检索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在中医部分输入查询条件即可查询中医数据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MRD308 ICD10词典查询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输入查询条件即可查询ICD10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MRD310门诊工作量查询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用于对门诊科室工作量进行查询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MRD311住院病区工作量查询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对住院病区工作量进行查询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MRD312医技科室工作量查询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对医技科室工作量进行查询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MRD340统计与病案出院人数对比查询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统计与病案出院人数对比查询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卫统上报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2002卫统调查制度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系统将从病案中取出数据并校验，方便用户上报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卫统调查表录入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卫统调查表录入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MRD240基本情况报表录入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基本情况报表录入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MRD241人力资源基本信息调查表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人力资源基本信息调查表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MRD242部分卫生机构设备调查表录入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部分卫生机构设备调查表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MRD243医疗机构运行情况调查表录入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MRD244 基本建设投资完成情况调查表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基本建设投资完成情况调查表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卫统调查表查询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卫统调查表查询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MRD251人力资源基本信息调查表查询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对人力资源基本信息条查表进行查询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MRD252部分卫生机构设备调查表查询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部分卫生机构设备调查表查询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MRD261标准数据导入</w:t>
            </w:r>
            <w:r>
              <w:rPr>
                <w:rStyle w:val="font01"/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标准数据导入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卫统调查表打印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卫统调查表打印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卫统报表上报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卫统报表上报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MRD262 卫统上报数据审核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卫统上报数据审核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MRD292 卫统数据上报（2012格式）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报表篇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常用报表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门诊科室工作量统计报表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住院病区工作量统计报表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医技科室工作量统计报表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门诊住院合并报表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住院病人动态统计表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临床医疗指标统计表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住院病人动态统计表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病案报表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出院病人病案首页报表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出院病人分科统计汇总表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按科室出院病人一览表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全院出院病人一览表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传染病一览表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死亡病人一览表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肿瘤病人一览表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住院病人输液输血反应一览表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出院病人费用条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病案与统计出院病人对比表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统计报表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住院病人诊断符合情况统计表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各科危重病人抢救情况统计表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三十病种基本情况统计表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住院病人前10位病种ICD类目顺位统计报表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全病种[ICD-10]类目统计概况表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前10位疾病根本死因构成表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住院病人疾病构成表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单病种质量控制报表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危重病人抢救及输液输血情况表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主治医师工作量统计报表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住院医师工作量统计报表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各科经济收入一览表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按科室病种顺位统计表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院内感染一览表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病历分型和输血情况报表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医院感染报表（一）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按时间段统计多次入院的病人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按日期及天数统计重复住院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病人来源表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出院病人抗生素使用情况表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出院危重病人占比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重点疾病统计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重点手术查询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卫统报表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疾病年龄分类报表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政府办医院部分病种住院医疗费用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住院病人疾病分类报表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手术报表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手术病人分科登记一览表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住院病员手术切口愈合情况统计表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手术切口感染率统计报表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手术质量情况统计表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择期手术病人三日内手术情况报表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三日确诊病人统计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手术医师工作量统计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术前等待三日以上病人一览表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住院病人手术分类报表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住院病人手术分类顺位统计表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指标报表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医疗指标完成情况同期比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各科出院病人与平均病床使用率同期比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门诊工作量按科室逐日统计报表等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病区工作量按科室逐日统计报表等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住院病人诊断符合情况逐月台帐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各科经济收入逐月台帐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门诊、住院、医技同期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地方医院报表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MRD405医院报表C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MRD417医院报表一、二部分D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MRD418医院报表三部分E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MRD416诊断符合情况合并报表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MRD448省三级医院单病种报表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MRD473省质量控制中心报表一G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MRD474省质量控制中心报表一H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数据上报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卫生局数据上报校验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卫生局上报系统</w:t>
            </w:r>
          </w:p>
        </w:tc>
      </w:tr>
      <w:tr w:rsidR="00D30297" w:rsidTr="00533165">
        <w:trPr>
          <w:trHeight w:val="7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系统维护篇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标准编码维护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MRD102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18"/>
                <w:szCs w:val="18"/>
              </w:rPr>
              <w:t>出生地维护、MRD103民族代码维护、MRD104国家代码维护、MRD106入院情况维护、MRD107出院转归维护、MRD109诊断类型维护。</w:t>
            </w:r>
          </w:p>
        </w:tc>
      </w:tr>
      <w:tr w:rsidR="00D30297" w:rsidTr="00533165">
        <w:trPr>
          <w:trHeight w:val="7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病案基础维护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病案基础等方面信息的维护，并且这些应用的数据已经维护准确，除非国家变动，一般不需用户修改，如果修改可能会影响报表数据的准确性</w:t>
            </w:r>
          </w:p>
        </w:tc>
      </w:tr>
      <w:tr w:rsidR="00D30297" w:rsidTr="00533165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其它维护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MRD150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18"/>
                <w:szCs w:val="18"/>
              </w:rPr>
              <w:t>员工主文件维护、MRD152科室主文件维护、MRD154医技科室项目维护、MRD157报表科室汇总统一设置</w:t>
            </w:r>
          </w:p>
        </w:tc>
      </w:tr>
      <w:tr w:rsidR="00D30297" w:rsidTr="00533165">
        <w:trPr>
          <w:trHeight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脑瘤专科维护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MRD1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18"/>
                <w:szCs w:val="18"/>
              </w:rPr>
              <w:t>41放疗方式维护、MRD142放疗程式维护、MRD143放疗装置维护、MRD144化疗方式维护、MRD145化疗方法维护、MRD148化疗药品维护、MRD155 分化程度维护、MRD156最高诊断依据维护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18"/>
                <w:szCs w:val="18"/>
              </w:rPr>
              <w:lastRenderedPageBreak/>
              <w:t>等方式维护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系统功能篇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SYS111修改密码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修改当前用户密码，提高系统的安全性。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新建用户操作方法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运行系统功能菜单下的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18"/>
                <w:szCs w:val="18"/>
              </w:rPr>
              <w:t>SYS111修改密码程序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用户授权的操作方法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用户授权的操作</w:t>
            </w:r>
          </w:p>
        </w:tc>
      </w:tr>
      <w:tr w:rsidR="00D30297" w:rsidTr="00533165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菜单显示设置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除了利用“用户授权”和“所属组”对用户进行功能限制外，系统管理员还可通过“菜单显示设置”来屏蔽菜单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用户属性的查看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描述、授权、所属组等。用户可以修改该用户属性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组的建立与管理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组的建立与管理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其他功能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最新编码2.0应用版本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用于在用编码和国家临床版2.0编码的对照。另增加字段用于对照标识。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核错误信息查询模块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主要用于首页录入错误校验和mrd201的校验错误查询统计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pStyle w:val="3"/>
              <w:numPr>
                <w:ilvl w:val="2"/>
                <w:numId w:val="0"/>
              </w:numPr>
              <w:rPr>
                <w:rFonts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color w:val="000000"/>
                <w:sz w:val="18"/>
                <w:szCs w:val="18"/>
              </w:rPr>
              <w:t>另编码录入功能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录入对应的手术编码，录入另编码的窗口进行录入。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质控评分模块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在MRD200录入病历保存后会给出提示，询问是否打开质控评分模块，评分模块打开后可以进行病历信息进行错误打分。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首页打印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通过病案系统可进行首页打印。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bookmarkStart w:id="2" w:name="_Toc491702774"/>
            <w:bookmarkStart w:id="3" w:name="_Toc491178231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错误定位功能</w:t>
            </w:r>
            <w:bookmarkEnd w:id="2"/>
            <w:bookmarkEnd w:id="3"/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主要针对MRD200首页录入保存的病历信息进行校验。用户可以自定义校验规则，根据选择的校验规则进行错误校验和定位。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bookmarkStart w:id="4" w:name="_Toc491702771"/>
            <w:bookmarkStart w:id="5" w:name="_Toc491178227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线预览归档病历首页或无纸化首页功能</w:t>
            </w:r>
            <w:bookmarkEnd w:id="4"/>
            <w:bookmarkEnd w:id="5"/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如果医院同时使用了我们的病案管理软件与数字化（无纸化）等软件，便可以通过参数的配置查看无纸化的首页（也可以是电子病历）。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bookmarkStart w:id="6" w:name="_Toc491702769"/>
            <w:bookmarkStart w:id="7" w:name="_Toc491178225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删除病人信息查询及恢复模块</w:t>
            </w:r>
            <w:bookmarkEnd w:id="6"/>
            <w:bookmarkEnd w:id="7"/>
          </w:p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根据各实施人员及售后人员的反馈，各大医院在使用病案软件的过程中，可能会不小心删除了某份病历信息，而导致病历信息的缺失和各项指标的不准确。此版本新增了在MRD217中删除病历信息的删除原因，同时在MCA730模块可以查询到已删除病历信息的记录，可以点击恢复进行已删除病历信息的恢复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bookmarkStart w:id="8" w:name="_Toc491178224"/>
            <w:bookmarkStart w:id="9" w:name="_Toc491702768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截屏工具</w:t>
            </w:r>
            <w:bookmarkEnd w:id="8"/>
            <w:bookmarkEnd w:id="9"/>
          </w:p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了方便用户及时准确地反馈系统偶尔出现的小问题，此版本推出了截屏工具，方便用户使用。</w:t>
            </w:r>
          </w:p>
        </w:tc>
      </w:tr>
    </w:tbl>
    <w:p w:rsidR="00D30297" w:rsidRDefault="00D30297" w:rsidP="00D30297"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医疗质量数据抽样调查数据上报系统</w:t>
      </w:r>
    </w:p>
    <w:tbl>
      <w:tblPr>
        <w:tblW w:w="8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440"/>
        <w:gridCol w:w="1280"/>
        <w:gridCol w:w="5135"/>
      </w:tblGrid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系统模块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功能模块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功能描述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数据采集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数据库对接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通过与病案统计系统数据库对接进行数据采集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数据逻辑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数据逻辑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从通过对接过来数据进行通过上报接口要求进行逻辑需要内容。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数据审核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数据审核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对上报数据进行审核。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导出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上报数据导出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按照平台要求导出对应的上报文件。</w:t>
            </w:r>
          </w:p>
        </w:tc>
      </w:tr>
      <w:tr w:rsidR="00D30297" w:rsidTr="00533165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数据查验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数据查验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上报数据插眼</w:t>
            </w:r>
          </w:p>
        </w:tc>
      </w:tr>
      <w:tr w:rsidR="00D30297" w:rsidTr="00533165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数据修正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数据修正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97" w:rsidRDefault="00D30297" w:rsidP="00533165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根据上报数据查验审核及平台反馈，可多次进行修改导出上报</w:t>
            </w:r>
          </w:p>
        </w:tc>
      </w:tr>
    </w:tbl>
    <w:p w:rsidR="00D30297" w:rsidRDefault="00D30297" w:rsidP="00D30297"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接口开发</w:t>
      </w: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bookmarkStart w:id="10" w:name="_Toc124912022"/>
      <w:r>
        <w:rPr>
          <w:rFonts w:asciiTheme="minorEastAsia" w:hAnsiTheme="minorEastAsia" w:cstheme="minorEastAsia" w:hint="eastAsia"/>
          <w:sz w:val="18"/>
          <w:szCs w:val="18"/>
        </w:rPr>
        <w:t>病案首页基本信息T_ITF_JC_JBXX</w:t>
      </w: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黄色代表新版首页新增 红色为必输</w:t>
      </w:r>
    </w:p>
    <w:tbl>
      <w:tblPr>
        <w:tblW w:w="8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1690"/>
        <w:gridCol w:w="1090"/>
        <w:gridCol w:w="1600"/>
        <w:gridCol w:w="3230"/>
      </w:tblGrid>
      <w:tr w:rsidR="00D30297" w:rsidTr="00533165">
        <w:trPr>
          <w:trHeight w:hRule="exact" w:val="520"/>
        </w:trPr>
        <w:tc>
          <w:tcPr>
            <w:tcW w:w="1073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字段名</w:t>
            </w:r>
          </w:p>
        </w:tc>
        <w:tc>
          <w:tcPr>
            <w:tcW w:w="1690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类型</w:t>
            </w:r>
          </w:p>
        </w:tc>
        <w:tc>
          <w:tcPr>
            <w:tcW w:w="1090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为空</w:t>
            </w:r>
          </w:p>
        </w:tc>
        <w:tc>
          <w:tcPr>
            <w:tcW w:w="1600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30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BRID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VARCHAR2(15)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病人ID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ZYH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VARCHAR2(15)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住院号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RYCS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入院次数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175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FKFS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医疗付费方式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1.城镇职工基本医疗保险；2.城镇居民基本医疗保险；3.新型农村合作医疗；4.贫困救助；5.商业医疗保险；6.全公费；7.全自费；8.其他社会保险；9.其他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JKKH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健康卡号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XM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VARCHAR2(50)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姓名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性别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1-男2-女 9其他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CSRQ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出生日期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NL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年龄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NLDW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VARCHAR2(4)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年龄单位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Y年M月W周D天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HY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婚姻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1未2已3离4丧偶9其他</w:t>
            </w:r>
          </w:p>
        </w:tc>
      </w:tr>
      <w:tr w:rsidR="00D30297" w:rsidTr="00533165">
        <w:trPr>
          <w:trHeight w:hRule="exact" w:val="24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ZY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VARCHAR2(4)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职业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（GB/T2261.4）要求填写，共13种职业：11.国家公务员、13.专业技术人员、17.职员、21.企业管理人员、24.工人、27.农民、31.学生、37.现役军人、51.自由职业者、54.个体经营者、70.无业人员、80.退（离）休人员、90.其他</w:t>
            </w:r>
          </w:p>
        </w:tc>
      </w:tr>
      <w:tr w:rsidR="00D30297" w:rsidTr="00533165">
        <w:trPr>
          <w:trHeight w:hRule="exact" w:val="1338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XSETZ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新生儿体重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产科分娩病人ICD编码为Z37必填；（年龄不足1周岁的）年龄&lt;=28天的新生儿必填 入院日期-出生日期≤28天</w:t>
            </w:r>
          </w:p>
        </w:tc>
      </w:tr>
      <w:tr w:rsidR="00D30297" w:rsidTr="00533165">
        <w:trPr>
          <w:trHeight w:hRule="exact" w:val="1001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XSERYTZ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新生儿入院体重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（年龄不足1周岁的）年龄&lt;=28天的新生儿必填 入院日期-出生日期≤28天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JG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籍贯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汉字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CSD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出生地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民族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汉字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GJ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VARCHAR2(50)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国籍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62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SFZH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身份证号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15或18位 符合</w:t>
            </w:r>
          </w:p>
        </w:tc>
      </w:tr>
      <w:tr w:rsidR="00D30297" w:rsidTr="00533165">
        <w:trPr>
          <w:trHeight w:hRule="exact" w:val="379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XZZ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现住址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402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XZZYB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现住址邮编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XZZS1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现住址省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XZZS2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现住址市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XZZX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现住址县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XZZDH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现住址电话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HKDZ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VARCHAR2(50)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户口地址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HKDH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户口电话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HKYB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户口邮编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GZDW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VARCHAR2(50)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工作单位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GZDH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工作电话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GZYB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工作邮编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LXR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VARCHAR2(50)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联系人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120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LXRGX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联系人关系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1.配偶，2.子，3.女，4.孙子、孙女或外孙子、外孙女，5.父母，6.祖父母或外祖父母，7.兄、弟、姐、妹，8/9.其他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LXRDZ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VARCHAR2(50)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联系人地址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LXRDH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联系人电话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1471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RYSJ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入院时间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入院日期&lt;=出院日期；入院日期&lt;=入院后确诊日期&lt;=出院日期；入院日期&lt;=手术操作日期&lt;=出院日期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RYKS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入院科室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代码（HIS中的科室代码)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RYBF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入院病房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ZRRQ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转入日期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ZRKS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转入科室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代码，来源于表TOFFIM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CYSJ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出院时间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不可为空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CYKB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出院科别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不可为空代码（HIS中的科室代码)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CYBF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出院病房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RYQK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入院情况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1.危 2 .急 3.一般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1516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RYTJ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入院途径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1急诊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2门诊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3其他医疗机构转入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4其他</w:t>
            </w:r>
          </w:p>
        </w:tc>
      </w:tr>
      <w:tr w:rsidR="00D30297" w:rsidTr="00533165">
        <w:trPr>
          <w:trHeight w:hRule="exact" w:val="2779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MZZD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门诊诊断编码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参照ICD10标准门(急)诊诊断编码(ICD-10)、入院诊断编码(ICD-10)、主要诊断编码(ICD-10)、其它诊断编码(ICD-10)各项编码范围应为：A～U开头和Z开头的编码；不包括字母V、W、X、Y开头的编码</w:t>
            </w:r>
          </w:p>
        </w:tc>
      </w:tr>
      <w:tr w:rsidR="00D30297" w:rsidTr="00533165">
        <w:trPr>
          <w:trHeight w:hRule="exact" w:val="401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MZZDMZ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门诊诊断名称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RYZD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入院诊断编码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参照ICD10标准</w:t>
            </w:r>
          </w:p>
        </w:tc>
      </w:tr>
      <w:tr w:rsidR="00D30297" w:rsidTr="00533165">
        <w:trPr>
          <w:trHeight w:hRule="exact" w:val="401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RYZDMZ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入院诊断名称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QZRQ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确诊日期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E6E6E6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DBZ</w:t>
            </w:r>
          </w:p>
        </w:tc>
        <w:tc>
          <w:tcPr>
            <w:tcW w:w="1690" w:type="dxa"/>
            <w:shd w:val="clear" w:color="auto" w:fill="E6E6E6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E6E6E6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6E6E6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单病种标志</w:t>
            </w:r>
          </w:p>
        </w:tc>
        <w:tc>
          <w:tcPr>
            <w:tcW w:w="3230" w:type="dxa"/>
            <w:shd w:val="clear" w:color="auto" w:fill="E6E6E6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0.否 1.是  是否单病种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BLJCH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病理检查号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464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GMYWZD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过敏药物状态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1无2有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GMYW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过敏药物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8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MZYCY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门诊与出院符合情况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0未做 1符合 2 不符合 3 不肯定</w:t>
            </w:r>
          </w:p>
        </w:tc>
      </w:tr>
      <w:tr w:rsidR="00D30297" w:rsidTr="00533165">
        <w:trPr>
          <w:trHeight w:hRule="exact" w:val="912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RYYCY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入院与出院符合情况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0未做 1符合 2 不符合 3 不肯定</w:t>
            </w:r>
          </w:p>
        </w:tc>
      </w:tr>
      <w:tr w:rsidR="00D30297" w:rsidTr="00533165">
        <w:trPr>
          <w:trHeight w:hRule="exact" w:val="926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SQYSH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术前与术后符合情况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0未做 1符合 2 不符合 3 不肯定</w:t>
            </w:r>
          </w:p>
        </w:tc>
      </w:tr>
      <w:tr w:rsidR="00D30297" w:rsidTr="00533165">
        <w:trPr>
          <w:trHeight w:hRule="exact" w:val="912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QJYBL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临床与病理符合情况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0未做 1符合 2 不符合 3 不肯定</w:t>
            </w:r>
          </w:p>
        </w:tc>
      </w:tr>
      <w:tr w:rsidR="00D30297" w:rsidTr="00533165">
        <w:trPr>
          <w:trHeight w:hRule="exact" w:val="74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FSYBL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放射与病理符合情况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0未做 1符合 2 不符合 3 不肯定</w:t>
            </w:r>
          </w:p>
        </w:tc>
      </w:tr>
      <w:tr w:rsidR="00D30297" w:rsidTr="00533165">
        <w:trPr>
          <w:trHeight w:hRule="exact" w:val="1045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QJCS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抢救次数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抢救次数=抢救成功次数。当病人死亡时：抢救次数=抢救成功次数或抢救次数=抢救成功次数+1</w:t>
            </w:r>
          </w:p>
        </w:tc>
      </w:tr>
      <w:tr w:rsidR="00D30297" w:rsidTr="00533165">
        <w:trPr>
          <w:trHeight w:hRule="exact" w:val="1085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CGCS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成功次数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抢救次数=抢救成功次数。当病人死亡时：抢救次数=抢救成功次数或抢救次数=抢救成功次数+1</w:t>
            </w:r>
          </w:p>
        </w:tc>
      </w:tr>
      <w:tr w:rsidR="00D30297" w:rsidTr="00533165">
        <w:trPr>
          <w:trHeight w:hRule="exact" w:val="64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SSZDYYBM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损伤中毒原因编码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如果主诊断为S.T要求此项必输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V、W、X、Y开头的</w:t>
            </w:r>
          </w:p>
        </w:tc>
      </w:tr>
      <w:tr w:rsidR="00D30297" w:rsidTr="00533165">
        <w:trPr>
          <w:trHeight w:hRule="exact" w:val="1055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SSZDYYMC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损伤中毒原因名称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如果主诊断为S.T要求此项必输</w:t>
            </w:r>
          </w:p>
        </w:tc>
      </w:tr>
      <w:tr w:rsidR="00D30297" w:rsidTr="00533165">
        <w:trPr>
          <w:trHeight w:hRule="exact" w:val="816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BLZDBM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病理诊断编码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采用标准的形状学编码ICD-10形态学编码范围：M8、M9开头的</w:t>
            </w:r>
          </w:p>
        </w:tc>
      </w:tr>
      <w:tr w:rsidR="00D30297" w:rsidTr="00533165">
        <w:trPr>
          <w:trHeight w:hRule="exact" w:val="555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BLZDMD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病理诊断名称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KZR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科主任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ZRYS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主（副主）任医师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ZZYS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主治医师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ZYYS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住院医师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JXYS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进修医师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YJSYS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研究生实习医师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SXYS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实习医师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BMY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编码员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BAZL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病案质量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1.甲2.乙3.丙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ZKYS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质控医生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ZKHS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质控护士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451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ZRHS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责任护士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406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ZKRQ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质控日期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入院日期时间≤质控日期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FXNUM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X线号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FCTNUM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CT号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FMRINUM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MRI号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FDSANUM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DSA号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SZBZ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随诊标志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1是 2 否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SZQX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随诊期限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SZDW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随诊期限单位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Y:年、M月、D日</w:t>
            </w:r>
          </w:p>
        </w:tc>
      </w:tr>
      <w:tr w:rsidR="00D30297" w:rsidTr="00533165">
        <w:trPr>
          <w:trHeight w:hRule="exact" w:val="733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XX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血型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1、A型 2、B型 3、O型 4、AB型 5、不详 6、未查</w:t>
            </w:r>
          </w:p>
        </w:tc>
      </w:tr>
      <w:tr w:rsidR="00D30297" w:rsidTr="00533165">
        <w:trPr>
          <w:trHeight w:hRule="exact" w:val="62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XXRH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Rh</w:t>
            </w:r>
            <w:proofErr w:type="spellEnd"/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1阴性2阳性3不详4未查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SXFY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输血反应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0未输 1 有 2 无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FSJ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尸检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1是 2.否（离院方式为5该条必输)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SYFY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输液反应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0未输 1 有 2 无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CYYZ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出院疑诊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1.有 2.无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BFZ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并发症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1.有 2.无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KSS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抗生素使用标志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1.有 2.无</w:t>
            </w:r>
          </w:p>
        </w:tc>
      </w:tr>
      <w:tr w:rsidR="00D30297" w:rsidTr="00533165">
        <w:trPr>
          <w:trHeight w:hRule="exact" w:val="42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KSS_MD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抗生素目的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1预付2治疗</w:t>
            </w:r>
          </w:p>
        </w:tc>
      </w:tr>
      <w:tr w:rsidR="00D30297" w:rsidTr="00533165">
        <w:trPr>
          <w:trHeight w:hRule="exact" w:val="420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FKSS_SYFA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抗生素使用方案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1.单独用药  2.联合用药</w:t>
            </w:r>
          </w:p>
        </w:tc>
      </w:tr>
      <w:tr w:rsidR="00D30297" w:rsidTr="00533165">
        <w:trPr>
          <w:trHeight w:hRule="exact" w:val="426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KSS_SYSJ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抗生素使用时间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(天为单位)</w:t>
            </w:r>
          </w:p>
        </w:tc>
      </w:tr>
      <w:tr w:rsidR="00D30297" w:rsidTr="00533165">
        <w:trPr>
          <w:trHeight w:hRule="exact" w:val="41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HBZ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合并症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1.有 2.无</w:t>
            </w:r>
          </w:p>
        </w:tc>
      </w:tr>
      <w:tr w:rsidR="00D30297" w:rsidTr="00533165">
        <w:trPr>
          <w:trHeight w:hRule="exact" w:val="423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CRB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传染病报告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1.已报  2.未报</w:t>
            </w:r>
          </w:p>
        </w:tc>
      </w:tr>
      <w:tr w:rsidR="00D30297" w:rsidTr="00533165">
        <w:trPr>
          <w:trHeight w:hRule="exact" w:val="1452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ZGZDYJ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最高诊断依据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1.临床2.X线、CT、超声波、内窥镜等3.手术4.生化、免疫5.细胞学、血片6.病理（继发）7.病理（原发）8.尸检（有病理）</w:t>
            </w:r>
          </w:p>
        </w:tc>
      </w:tr>
      <w:tr w:rsidR="00D30297" w:rsidTr="00533165">
        <w:trPr>
          <w:trHeight w:hRule="exact" w:val="1070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FHCD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分化程度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1.高分化2.中分化3.低分化4.未分化5.T细胞6.B细胞7.非T-非B 8.NK(自然杀伤)细胞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BLFX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病例分型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1A 2B 3C 4D 5AB 6CD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SFYN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是否疑难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0.否 1.是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LCLJ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临床路径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1是2否</w:t>
            </w:r>
          </w:p>
        </w:tc>
      </w:tr>
      <w:tr w:rsidR="00D30297" w:rsidTr="00533165">
        <w:trPr>
          <w:trHeight w:hRule="exact" w:val="278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LYFS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离院方式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主要包括：1.医嘱离院2.医嘱转院3.医嘱转社区卫生服务机构/乡镇卫生院4.非医嘱离院（代码为4）5.死亡（代码为5）6.其他（代码为9）：指除上述5种出院去向之外的其他情况。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诊断治疗结果代码为‘4’，则离院方式为‘5’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LYQX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离院去向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离院方式2时必填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FM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分娩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1男2女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ZZYJJ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31天再住院计划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1无2有</w:t>
            </w:r>
          </w:p>
        </w:tc>
      </w:tr>
      <w:tr w:rsidR="00D30297" w:rsidTr="00533165">
        <w:trPr>
          <w:trHeight w:hRule="exact" w:val="674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ZZYMD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再住院目的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如果存在31天再住院计划请输入目的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LNSSB_D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颅脑损伤昏迷入院前 天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LNSSB_H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小时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LNSSB_M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分钟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33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LNSSE_D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颅脑损伤昏迷入院后 天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457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LNSSE_H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小时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421"/>
        </w:trPr>
        <w:tc>
          <w:tcPr>
            <w:tcW w:w="1073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LNSSE_M</w:t>
            </w:r>
          </w:p>
        </w:tc>
        <w:tc>
          <w:tcPr>
            <w:tcW w:w="16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09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分钟</w:t>
            </w:r>
          </w:p>
        </w:tc>
        <w:tc>
          <w:tcPr>
            <w:tcW w:w="3230" w:type="dxa"/>
            <w:shd w:val="clear" w:color="auto" w:fill="FFFF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5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SXHXB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输血红细胞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单位（单位)</w:t>
            </w:r>
          </w:p>
        </w:tc>
      </w:tr>
      <w:tr w:rsidR="00D30297" w:rsidTr="00533165">
        <w:trPr>
          <w:trHeight w:hRule="exact" w:val="75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SXXXB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输血血小板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单位（袋子)</w:t>
            </w:r>
          </w:p>
        </w:tc>
      </w:tr>
      <w:tr w:rsidR="00D30297" w:rsidTr="00533165">
        <w:trPr>
          <w:trHeight w:hRule="exact" w:val="75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SXXJ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输血血浆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单位（ml)</w:t>
            </w:r>
          </w:p>
        </w:tc>
      </w:tr>
      <w:tr w:rsidR="00D30297" w:rsidTr="00533165">
        <w:trPr>
          <w:trHeight w:hRule="exact" w:val="75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SXQX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输血全血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单位（ml)</w:t>
            </w:r>
          </w:p>
        </w:tc>
      </w:tr>
      <w:tr w:rsidR="00D30297" w:rsidTr="00533165">
        <w:trPr>
          <w:trHeight w:hRule="exact" w:val="75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SXZTXHS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输血自体血回收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单位（ml)</w:t>
            </w:r>
          </w:p>
        </w:tc>
      </w:tr>
      <w:tr w:rsidR="00D30297" w:rsidTr="00533165">
        <w:trPr>
          <w:trHeight w:hRule="exact" w:val="75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SXHQT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NUMBER(6)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输血其他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单位（ml)</w:t>
            </w:r>
          </w:p>
        </w:tc>
      </w:tr>
      <w:tr w:rsidR="00D30297" w:rsidTr="00533165">
        <w:trPr>
          <w:trHeight w:hRule="exact" w:val="758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FST1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是否修改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1是新修改0新输入(后来医生修改后请将此项置为1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FST2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是否导入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1是已经导入0未入病案库</w:t>
            </w:r>
          </w:p>
        </w:tc>
      </w:tr>
      <w:tr w:rsidR="00D30297" w:rsidTr="00533165">
        <w:trPr>
          <w:trHeight w:hRule="exact" w:val="337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FUDATETIME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提交时间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FUSER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提交用户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可以输入医生名称)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FZN_ZLLB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治疗类别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1.中医（1.1中医  1.2名族医）  2.中西医  3.西医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FZN_LCLJ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实施临床路径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1.中医  2.西医  3.否</w:t>
            </w: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FZN_ZYZJ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使用医疗机构中药制剂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1.是  2.否</w:t>
            </w: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FZN_ZLSB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使用中医诊疗设备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1.是  2.否</w:t>
            </w: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FZN_ZLJS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使用中医诊疗技术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1.是  2.否</w:t>
            </w: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FZN_BZSH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辩证施护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1.是  2.否</w:t>
            </w: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FZMZZD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门（急）诊诊断TCD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FZMZZDZ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门（急）诊症候TCD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FZZB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中医出院诊断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主病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FZZB_BQ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主病入院病情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FZZZ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中医出院诊断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主证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FZZZ_BQ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主证入院病情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FZQT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中医出院诊断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其他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533165">
        <w:trPr>
          <w:trHeight w:hRule="exact" w:val="784"/>
        </w:trPr>
        <w:tc>
          <w:tcPr>
            <w:tcW w:w="1073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FZQT_BQ</w:t>
            </w:r>
          </w:p>
        </w:tc>
        <w:tc>
          <w:tcPr>
            <w:tcW w:w="16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其他入院病情</w:t>
            </w:r>
          </w:p>
        </w:tc>
        <w:tc>
          <w:tcPr>
            <w:tcW w:w="323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bookmarkEnd w:id="10"/>
    </w:tbl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首页费用表T_ITF_JC_FY</w:t>
      </w: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1276"/>
        <w:gridCol w:w="1276"/>
        <w:gridCol w:w="2268"/>
        <w:gridCol w:w="2551"/>
      </w:tblGrid>
      <w:tr w:rsidR="00D30297" w:rsidTr="00F64B53">
        <w:trPr>
          <w:trHeight w:hRule="exact" w:val="519"/>
          <w:jc w:val="center"/>
        </w:trPr>
        <w:tc>
          <w:tcPr>
            <w:tcW w:w="766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字段名</w:t>
            </w:r>
          </w:p>
        </w:tc>
        <w:tc>
          <w:tcPr>
            <w:tcW w:w="1276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类型</w:t>
            </w:r>
          </w:p>
        </w:tc>
        <w:tc>
          <w:tcPr>
            <w:tcW w:w="1276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为空</w:t>
            </w:r>
          </w:p>
        </w:tc>
        <w:tc>
          <w:tcPr>
            <w:tcW w:w="2268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551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D30297" w:rsidTr="00F64B53">
        <w:trPr>
          <w:trHeight w:hRule="exact" w:val="735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BRID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VARCHAR2(15)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病人ID号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与病人基本信息ID一致要求唯一</w:t>
            </w:r>
          </w:p>
        </w:tc>
      </w:tr>
      <w:tr w:rsidR="00D30297" w:rsidTr="00F64B53">
        <w:trPr>
          <w:trHeight w:hRule="exact" w:val="216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FFSUM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总费用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总费用等于各分项费用（除自付金额,临床物理治疗费,麻醉费,手术费,抗菌药物费用外）之和。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要求各分项费用&gt;=0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FFSEL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自付金额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F0101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一般医疗服务费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F0102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一般治疗操作费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F0103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护理费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F0104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其他费用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F0205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病理费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F0206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化验费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F0207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影像学诊断费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F0208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临床诊断项目费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F0309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非手术治疗项目费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F030901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其中(临床物理治疗费)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F0310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手术治疗费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F031001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其中 (麻醉费)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F031002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其中(手术费)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F0411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康复费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F0512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中医治疗费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F0613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西药费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F061301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其中(其中抗菌药物费用)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F0714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中成药费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F0715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中草药费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F0816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输血费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F0817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白蛋白类制品费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F0818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球蛋白类制品费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F0819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凝血因子类制品费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F0820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细胞因子类制品费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F0921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检查用一次性医用材料费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F0922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治疗用一次性医用材料费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F0923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手术用一次性医用材料费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76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F1024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其他费</w:t>
            </w:r>
          </w:p>
        </w:tc>
        <w:tc>
          <w:tcPr>
            <w:tcW w:w="255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病案首页诊断信息T_ITF_JC_ZD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418"/>
        <w:gridCol w:w="1134"/>
        <w:gridCol w:w="1276"/>
        <w:gridCol w:w="3727"/>
      </w:tblGrid>
      <w:tr w:rsidR="00D30297" w:rsidTr="00F64B53">
        <w:trPr>
          <w:trHeight w:hRule="exact" w:val="519"/>
          <w:jc w:val="center"/>
        </w:trPr>
        <w:tc>
          <w:tcPr>
            <w:tcW w:w="826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字段名</w:t>
            </w:r>
          </w:p>
        </w:tc>
        <w:tc>
          <w:tcPr>
            <w:tcW w:w="1418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类型</w:t>
            </w:r>
          </w:p>
        </w:tc>
        <w:tc>
          <w:tcPr>
            <w:tcW w:w="1134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为空</w:t>
            </w:r>
          </w:p>
        </w:tc>
        <w:tc>
          <w:tcPr>
            <w:tcW w:w="1276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727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8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BRID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VARCHAR2(15)</w:t>
            </w:r>
          </w:p>
        </w:tc>
        <w:tc>
          <w:tcPr>
            <w:tcW w:w="1134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病人ID号</w:t>
            </w:r>
          </w:p>
        </w:tc>
        <w:tc>
          <w:tcPr>
            <w:tcW w:w="372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NN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8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SH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134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诊断编码</w:t>
            </w:r>
          </w:p>
        </w:tc>
        <w:tc>
          <w:tcPr>
            <w:tcW w:w="372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NN，序号</w:t>
            </w:r>
          </w:p>
        </w:tc>
      </w:tr>
      <w:tr w:rsidR="00D30297" w:rsidTr="00F64B53">
        <w:trPr>
          <w:trHeight w:hRule="exact" w:val="990"/>
          <w:jc w:val="center"/>
        </w:trPr>
        <w:tc>
          <w:tcPr>
            <w:tcW w:w="8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LX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134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诊断类型</w:t>
            </w:r>
          </w:p>
        </w:tc>
        <w:tc>
          <w:tcPr>
            <w:tcW w:w="372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NN(1主要诊断 2.其他诊断 3、出院感染4、并发症）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8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ICD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134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ICD码</w:t>
            </w:r>
          </w:p>
        </w:tc>
        <w:tc>
          <w:tcPr>
            <w:tcW w:w="372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NN 采用标准的编码 (TICD10)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8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ZDMC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VARCHAR2(100)</w:t>
            </w:r>
          </w:p>
        </w:tc>
        <w:tc>
          <w:tcPr>
            <w:tcW w:w="1134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诊断名称</w:t>
            </w:r>
          </w:p>
        </w:tc>
        <w:tc>
          <w:tcPr>
            <w:tcW w:w="372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8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CYQK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134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出院情况</w:t>
            </w:r>
          </w:p>
        </w:tc>
        <w:tc>
          <w:tcPr>
            <w:tcW w:w="372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1治愈2 好转3 未愈 4 死亡 5 其他</w:t>
            </w:r>
          </w:p>
        </w:tc>
      </w:tr>
      <w:tr w:rsidR="00D30297" w:rsidTr="00F64B53">
        <w:trPr>
          <w:trHeight w:hRule="exact" w:val="615"/>
          <w:jc w:val="center"/>
        </w:trPr>
        <w:tc>
          <w:tcPr>
            <w:tcW w:w="8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RYBQ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134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入院病情</w:t>
            </w:r>
          </w:p>
        </w:tc>
        <w:tc>
          <w:tcPr>
            <w:tcW w:w="372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1.有；2.临床未确定；3.情况不明；4.无</w:t>
            </w:r>
          </w:p>
        </w:tc>
      </w:tr>
    </w:tbl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备注：用于存储病案首页诊断信息，一个病人的病案首页可能有多个诊断类型，但必须包括一个主要诊断。</w:t>
      </w:r>
    </w:p>
    <w:p w:rsidR="00D30297" w:rsidRDefault="00D30297" w:rsidP="00D30297">
      <w:pPr>
        <w:pStyle w:val="10"/>
      </w:pP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病案首页手术信息T_ITF_JC_SS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418"/>
        <w:gridCol w:w="1275"/>
        <w:gridCol w:w="1560"/>
        <w:gridCol w:w="3402"/>
      </w:tblGrid>
      <w:tr w:rsidR="00D30297" w:rsidTr="00F64B53">
        <w:trPr>
          <w:trHeight w:hRule="exact" w:val="519"/>
          <w:jc w:val="center"/>
        </w:trPr>
        <w:tc>
          <w:tcPr>
            <w:tcW w:w="960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字段名</w:t>
            </w:r>
          </w:p>
        </w:tc>
        <w:tc>
          <w:tcPr>
            <w:tcW w:w="1418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类型</w:t>
            </w:r>
          </w:p>
        </w:tc>
        <w:tc>
          <w:tcPr>
            <w:tcW w:w="1275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为空</w:t>
            </w:r>
          </w:p>
        </w:tc>
        <w:tc>
          <w:tcPr>
            <w:tcW w:w="1560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BRID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VARCHAR2(15)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病人ID号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NN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SH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NN</w:t>
            </w:r>
          </w:p>
        </w:tc>
      </w:tr>
      <w:tr w:rsidR="00D30297" w:rsidTr="00F64B53">
        <w:trPr>
          <w:trHeight w:hRule="exact" w:val="205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SSBM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VARCHAR2(15)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手术编码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采用标准手术编码(TOPSM)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阴道分娩ICD-9-CM-3：72，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73.0-73.2,73.4-73.9 伴ICD 10：Z37；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剖宫产手术ICD-9-CM-3编码：74.0，74.1，74.2，74.4）病历，本次出院其它诊断必须有分娩结局，即Z37编码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SSMC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VARCHAR2(150)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手术名称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SSRQ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手术日期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SSKSSJ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手术开始时间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参考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SSJSSJ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手术结束时间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SSYS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手术医师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医生名称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Z1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辅助医师1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医生名称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Z2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辅助医师2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医生名称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MZFS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麻醉方式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使用代码（来自麻醉标准词典THOCUS)</w:t>
            </w:r>
          </w:p>
        </w:tc>
      </w:tr>
      <w:tr w:rsidR="00D30297" w:rsidTr="00F64B53">
        <w:trPr>
          <w:trHeight w:hRule="exact" w:val="2195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MZFJ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麻醉分级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 ASA P1级  正常的患者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 ASA P2级 患者有轻微的临床症状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 ASA P3级 患者有明显的临床症状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 ASA P4级 患者有明显的临床症状，且危及生命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 ASA P5级 如果不手术患者将不能存活</w:t>
            </w:r>
          </w:p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6 ASA P6级 脑死亡患者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MZYS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麻醉医师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医生名称</w:t>
            </w:r>
          </w:p>
        </w:tc>
      </w:tr>
      <w:tr w:rsidR="00D30297" w:rsidTr="00F64B53">
        <w:trPr>
          <w:trHeight w:hRule="exact" w:val="34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YH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VARCHAR2(6)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愈合等级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1甲2乙3丙4其他</w:t>
            </w:r>
          </w:p>
        </w:tc>
      </w:tr>
      <w:tr w:rsidR="00D30297" w:rsidTr="00F64B53">
        <w:trPr>
          <w:trHeight w:hRule="exact" w:val="800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QK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 NULL</w:t>
            </w: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切口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1.Ⅰ类切口,2.Ⅱ类切口,3.Ⅲ类切口 4无切口</w:t>
            </w:r>
          </w:p>
        </w:tc>
      </w:tr>
      <w:tr w:rsidR="00D30297" w:rsidTr="00F64B53">
        <w:trPr>
          <w:trHeight w:hRule="exact" w:val="895"/>
          <w:jc w:val="center"/>
        </w:trPr>
        <w:tc>
          <w:tcPr>
            <w:tcW w:w="9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SSJB</w:t>
            </w:r>
          </w:p>
        </w:tc>
        <w:tc>
          <w:tcPr>
            <w:tcW w:w="1418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VARCHAR2(1)</w:t>
            </w:r>
          </w:p>
        </w:tc>
        <w:tc>
          <w:tcPr>
            <w:tcW w:w="1275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手术级别</w:t>
            </w:r>
          </w:p>
        </w:tc>
        <w:tc>
          <w:tcPr>
            <w:tcW w:w="340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0.操作1.一级手术（代码为1）2.二级手术（代码为2）3.三级手术（代码为3）4.四级手术（代码为4）</w:t>
            </w:r>
          </w:p>
        </w:tc>
      </w:tr>
    </w:tbl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备注：用于存储病案首页手术信息，一个病人可以有多次手术。</w:t>
      </w:r>
    </w:p>
    <w:p w:rsidR="00D30297" w:rsidRDefault="00D30297" w:rsidP="00D30297">
      <w:pPr>
        <w:pStyle w:val="10"/>
      </w:pP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门诊工作量视图或表T_ITF_JC_MZ</w:t>
      </w: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1"/>
        <w:gridCol w:w="1701"/>
        <w:gridCol w:w="1842"/>
        <w:gridCol w:w="2977"/>
      </w:tblGrid>
      <w:tr w:rsidR="00D30297" w:rsidTr="00F64B53">
        <w:trPr>
          <w:trHeight w:val="617"/>
          <w:jc w:val="center"/>
        </w:trPr>
        <w:tc>
          <w:tcPr>
            <w:tcW w:w="1621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字段名</w:t>
            </w:r>
          </w:p>
        </w:tc>
        <w:tc>
          <w:tcPr>
            <w:tcW w:w="1701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类型</w:t>
            </w:r>
          </w:p>
        </w:tc>
        <w:tc>
          <w:tcPr>
            <w:tcW w:w="1842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977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D30297" w:rsidTr="00F64B53">
        <w:trPr>
          <w:jc w:val="center"/>
        </w:trPr>
        <w:tc>
          <w:tcPr>
            <w:tcW w:w="162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184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科室ID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62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RQ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184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日期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62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LX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VARCHAR2(10)</w:t>
            </w:r>
          </w:p>
        </w:tc>
        <w:tc>
          <w:tcPr>
            <w:tcW w:w="184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挂号类型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(普通、急诊、专家等）可以直使用汉字</w:t>
            </w:r>
          </w:p>
        </w:tc>
      </w:tr>
      <w:tr w:rsidR="00D30297" w:rsidTr="00F64B53">
        <w:trPr>
          <w:jc w:val="center"/>
        </w:trPr>
        <w:tc>
          <w:tcPr>
            <w:tcW w:w="162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SL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NUBMER</w:t>
            </w:r>
          </w:p>
        </w:tc>
        <w:tc>
          <w:tcPr>
            <w:tcW w:w="184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工作量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62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可以直接创建如上视图或按以上创建中间表</w:t>
      </w: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其中KS+RQ+LX为唯一</w:t>
      </w:r>
    </w:p>
    <w:p w:rsidR="00D30297" w:rsidRDefault="00D30297" w:rsidP="00D30297">
      <w:pPr>
        <w:pStyle w:val="10"/>
        <w:ind w:left="0" w:firstLine="0"/>
        <w:rPr>
          <w:rFonts w:asciiTheme="minorEastAsia" w:hAnsiTheme="minorEastAsia" w:cstheme="minorEastAsia"/>
          <w:sz w:val="18"/>
          <w:szCs w:val="18"/>
        </w:rPr>
      </w:pP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住院工作量视图或表T__ITF_JC_ZY</w:t>
      </w:r>
    </w:p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701"/>
        <w:gridCol w:w="2126"/>
        <w:gridCol w:w="2977"/>
      </w:tblGrid>
      <w:tr w:rsidR="00D30297" w:rsidTr="00F64B53">
        <w:trPr>
          <w:trHeight w:val="662"/>
          <w:jc w:val="center"/>
        </w:trPr>
        <w:tc>
          <w:tcPr>
            <w:tcW w:w="1479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字段名</w:t>
            </w:r>
          </w:p>
        </w:tc>
        <w:tc>
          <w:tcPr>
            <w:tcW w:w="1701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类型</w:t>
            </w:r>
          </w:p>
        </w:tc>
        <w:tc>
          <w:tcPr>
            <w:tcW w:w="2126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977" w:type="dxa"/>
            <w:shd w:val="clear" w:color="auto" w:fill="FFCC00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</w:t>
            </w: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科室ID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BQ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VARCHAR2(20)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病区ID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RQ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DATETIME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日期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YYRS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原有人数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RYRS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NUBMER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入院人数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ZRRS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转入人数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ZCRS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转出人数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CYRS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NUMBER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出院人数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30297" w:rsidTr="00F64B53">
        <w:trPr>
          <w:jc w:val="center"/>
        </w:trPr>
        <w:tc>
          <w:tcPr>
            <w:tcW w:w="1479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XYRS</w:t>
            </w:r>
          </w:p>
        </w:tc>
        <w:tc>
          <w:tcPr>
            <w:tcW w:w="1701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NUBMER</w:t>
            </w:r>
          </w:p>
        </w:tc>
        <w:tc>
          <w:tcPr>
            <w:tcW w:w="2126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现有人数</w:t>
            </w:r>
          </w:p>
        </w:tc>
        <w:tc>
          <w:tcPr>
            <w:tcW w:w="2977" w:type="dxa"/>
          </w:tcPr>
          <w:p w:rsidR="00D30297" w:rsidRDefault="00D30297" w:rsidP="0053316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D30297" w:rsidRDefault="00D30297" w:rsidP="00D30297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注：原有+入院+转入-转出-出院=现有</w:t>
      </w:r>
    </w:p>
    <w:p w:rsidR="0061685F" w:rsidRPr="00583242" w:rsidRDefault="00D30297" w:rsidP="00583242">
      <w:pPr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可以直接创建如上视图或按以上创建中间表</w:t>
      </w:r>
    </w:p>
    <w:sectPr w:rsidR="0061685F" w:rsidRPr="00583242" w:rsidSect="006168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1C" w:rsidRDefault="00DF471C" w:rsidP="0061685F">
      <w:r>
        <w:separator/>
      </w:r>
    </w:p>
  </w:endnote>
  <w:endnote w:type="continuationSeparator" w:id="0">
    <w:p w:rsidR="00DF471C" w:rsidRDefault="00DF471C" w:rsidP="0061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65" w:rsidRDefault="00B953B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 filled="f" stroked="f" strokeweight=".5pt">
          <v:textbox style="mso-fit-shape-to-text:t" inset="0,0,0,0">
            <w:txbxContent>
              <w:p w:rsidR="00533165" w:rsidRDefault="00B953BA">
                <w:pPr>
                  <w:pStyle w:val="a3"/>
                </w:pPr>
                <w:fldSimple w:instr=" PAGE  \* MERGEFORMAT ">
                  <w:r w:rsidR="00583242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1C" w:rsidRDefault="00DF471C" w:rsidP="0061685F">
      <w:r>
        <w:separator/>
      </w:r>
    </w:p>
  </w:footnote>
  <w:footnote w:type="continuationSeparator" w:id="0">
    <w:p w:rsidR="00DF471C" w:rsidRDefault="00DF471C" w:rsidP="00616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540FC7"/>
    <w:multiLevelType w:val="multilevel"/>
    <w:tmpl w:val="83540FC7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BF1148"/>
    <w:rsid w:val="001119B1"/>
    <w:rsid w:val="00287FC7"/>
    <w:rsid w:val="002E540A"/>
    <w:rsid w:val="003B5C59"/>
    <w:rsid w:val="00516743"/>
    <w:rsid w:val="00533165"/>
    <w:rsid w:val="00554658"/>
    <w:rsid w:val="00583242"/>
    <w:rsid w:val="0061685F"/>
    <w:rsid w:val="00674E02"/>
    <w:rsid w:val="006A6E6D"/>
    <w:rsid w:val="008869A3"/>
    <w:rsid w:val="009E0453"/>
    <w:rsid w:val="00A81C3F"/>
    <w:rsid w:val="00B35145"/>
    <w:rsid w:val="00B81057"/>
    <w:rsid w:val="00B953BA"/>
    <w:rsid w:val="00BF7637"/>
    <w:rsid w:val="00C63964"/>
    <w:rsid w:val="00D30297"/>
    <w:rsid w:val="00D96DE6"/>
    <w:rsid w:val="00DF471C"/>
    <w:rsid w:val="00E815B4"/>
    <w:rsid w:val="00EE3CF4"/>
    <w:rsid w:val="00F64B53"/>
    <w:rsid w:val="00F73C25"/>
    <w:rsid w:val="01BF1148"/>
    <w:rsid w:val="0EDE7D1F"/>
    <w:rsid w:val="36745681"/>
    <w:rsid w:val="6B41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1685F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61685F"/>
    <w:pPr>
      <w:keepNext/>
      <w:keepLines/>
      <w:numPr>
        <w:ilvl w:val="1"/>
        <w:numId w:val="1"/>
      </w:numPr>
      <w:tabs>
        <w:tab w:val="left" w:pos="1296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rsid w:val="0061685F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rsid w:val="0061685F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61685F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61685F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61685F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61685F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61685F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6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16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168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basedOn w:val="a"/>
    <w:qFormat/>
    <w:rsid w:val="0061685F"/>
    <w:pPr>
      <w:spacing w:line="318" w:lineRule="atLeast"/>
      <w:ind w:left="369" w:firstLine="369"/>
    </w:pPr>
    <w:rPr>
      <w:rFonts w:ascii="宋体"/>
    </w:rPr>
  </w:style>
  <w:style w:type="paragraph" w:customStyle="1" w:styleId="11">
    <w:name w:val="列出段落1"/>
    <w:basedOn w:val="a"/>
    <w:qFormat/>
    <w:rsid w:val="0061685F"/>
    <w:pPr>
      <w:ind w:firstLineChars="200" w:firstLine="420"/>
    </w:pPr>
    <w:rPr>
      <w:szCs w:val="22"/>
    </w:rPr>
  </w:style>
  <w:style w:type="paragraph" w:styleId="a6">
    <w:name w:val="List Paragraph"/>
    <w:basedOn w:val="a"/>
    <w:uiPriority w:val="34"/>
    <w:qFormat/>
    <w:rsid w:val="0061685F"/>
    <w:pPr>
      <w:ind w:firstLineChars="200" w:firstLine="420"/>
    </w:pPr>
  </w:style>
  <w:style w:type="paragraph" w:styleId="a7">
    <w:name w:val="Normal (Web)"/>
    <w:basedOn w:val="a"/>
    <w:unhideWhenUsed/>
    <w:qFormat/>
    <w:rsid w:val="00D30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font01">
    <w:name w:val="font01"/>
    <w:basedOn w:val="a0"/>
    <w:qFormat/>
    <w:rsid w:val="00D30297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D30297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16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10</cp:revision>
  <cp:lastPrinted>2020-03-26T08:39:00Z</cp:lastPrinted>
  <dcterms:created xsi:type="dcterms:W3CDTF">2019-10-21T01:18:00Z</dcterms:created>
  <dcterms:modified xsi:type="dcterms:W3CDTF">2020-06-18T07:47:00Z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