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招标采购文件</w:t>
      </w:r>
    </w:p>
    <w:p>
      <w:pPr>
        <w:rPr>
          <w:rFonts w:ascii="宋体"/>
          <w:sz w:val="28"/>
        </w:rPr>
      </w:pPr>
      <w:r>
        <w:rPr>
          <w:rFonts w:ascii="宋体" w:hAnsi="宋体"/>
          <w:sz w:val="30"/>
        </w:rPr>
        <w:t xml:space="preserve">   </w:t>
      </w:r>
      <w:r>
        <w:rPr>
          <w:rFonts w:ascii="宋体" w:hAnsi="宋体"/>
          <w:sz w:val="28"/>
        </w:rPr>
        <w:t xml:space="preserve">  </w:t>
      </w:r>
    </w:p>
    <w:p>
      <w:pPr>
        <w:ind w:firstLine="1526" w:firstLineChars="545"/>
        <w:rPr>
          <w:sz w:val="28"/>
        </w:rPr>
      </w:pPr>
    </w:p>
    <w:p>
      <w:pPr>
        <w:jc w:val="center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sz w:val="36"/>
          <w:szCs w:val="36"/>
        </w:rPr>
        <w:t>项目名称</w:t>
      </w:r>
      <w:r>
        <w:rPr>
          <w:rFonts w:hint="eastAsia"/>
          <w:b/>
          <w:sz w:val="36"/>
          <w:szCs w:val="36"/>
          <w:lang w:eastAsia="zh-CN"/>
        </w:rPr>
        <w:t>：市三院全自动感应门和门禁系统</w:t>
      </w:r>
    </w:p>
    <w:p>
      <w:pPr>
        <w:ind w:firstLine="1970" w:firstLineChars="545"/>
        <w:rPr>
          <w:b/>
          <w:sz w:val="36"/>
          <w:szCs w:val="36"/>
        </w:rPr>
      </w:pPr>
    </w:p>
    <w:p>
      <w:pPr>
        <w:ind w:firstLine="1767" w:firstLineChars="400"/>
        <w:rPr>
          <w:b/>
          <w:sz w:val="44"/>
          <w:szCs w:val="44"/>
        </w:rPr>
      </w:pPr>
    </w:p>
    <w:p>
      <w:pPr>
        <w:pStyle w:val="2"/>
        <w:jc w:val="both"/>
        <w:rPr>
          <w:b/>
          <w:bCs/>
          <w:sz w:val="36"/>
        </w:rPr>
      </w:pPr>
    </w:p>
    <w:p>
      <w:pPr>
        <w:tabs>
          <w:tab w:val="left" w:pos="1253"/>
        </w:tabs>
        <w:ind w:firstLine="1980" w:firstLineChars="550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项目编号：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2019017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rPr>
          <w:sz w:val="36"/>
          <w:szCs w:val="36"/>
        </w:rPr>
      </w:pPr>
    </w:p>
    <w:p>
      <w:pPr>
        <w:tabs>
          <w:tab w:val="left" w:pos="306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1195"/>
        </w:tabs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rFonts w:hint="eastAsia"/>
          <w:sz w:val="36"/>
          <w:szCs w:val="36"/>
        </w:rPr>
        <w:t>芜湖市第三人民医院招标管理委员会</w:t>
      </w:r>
    </w:p>
    <w:p>
      <w:pPr>
        <w:rPr>
          <w:sz w:val="36"/>
          <w:szCs w:val="36"/>
        </w:rPr>
      </w:pPr>
    </w:p>
    <w:p>
      <w:pPr>
        <w:rPr>
          <w:sz w:val="44"/>
          <w:szCs w:val="44"/>
        </w:rPr>
      </w:pP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</w:p>
    <w:p>
      <w:pPr>
        <w:jc w:val="center"/>
        <w:rPr>
          <w:rFonts w:asci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芜湖市第三人民医院</w:t>
      </w: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病区安装全自动过道感应门和门禁系统</w:t>
      </w:r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招标公告</w:t>
      </w:r>
    </w:p>
    <w:p>
      <w:pPr>
        <w:jc w:val="center"/>
        <w:rPr>
          <w:rFonts w:hint="default" w:asci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项目编号：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2019017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一、简要规格描述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项目基本概况介绍：</w:t>
      </w:r>
    </w:p>
    <w:p>
      <w:pPr>
        <w:ind w:firstLine="413" w:firstLineChars="147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芜湖市第三人民医院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拟在艾滋病区通道处增设全自动过道感应门和门禁系统。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、项目名称：芜湖市第三人民医院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安装全自动过道感应门和门禁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项目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、项目地点：芜湖市第三人民医院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结核病区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、投标人的资格要求：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1)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在中华人民共和国境内注册，能够独立承担民事责任，有生产或供应能力的本国供应商，包括法人、其他组织；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2）安装、调试、维保需具备专业能力单位，提供本单位担任本项目人员名单及有关机电专业高级职业资格证，提供在本单位社保证明</w:t>
      </w:r>
    </w:p>
    <w:p>
      <w:pPr>
        <w:rPr>
          <w:rFonts w:hint="default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3）投标人需提供营业执照（三证合一），经营（生产）备案凭证，法定代表人资格证明或法定代表人授权委托书、授权人身份证。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4)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本项目不接受联合体服务商参加投标；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）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法律、行政法规规定的其他条件。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三、投标须知：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1.投标人根据招标人提供的技术参数要求进行投标并作出报价，报价包括运输、税金、质保期维修技术服务在内的一切费用。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2.投标文件中提供产品质量和售后服务承诺书（需包含由于产品因质量原因给使用者造成伤害的责任承诺内容）。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3.中标结果在院网站公示。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4.投标书正副一式二份（正、副本各一份）装订成册，密封完整加盖骑缝章，封皮外写清联系人及号码。开标时需由被授权人带上本人身份证及投标书现场开标。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5.技术参数见附件。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投标资料包括: (1)报价一览表（产品名称、规格型号、产地品牌、价格、供货期）；（2）资格证明文件；（3）企业简介；（4）售后服务及承诺；（5）产品彩页；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四、投标截止时间：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201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日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五、开标时间：另行商定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六、开标地点：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芜湖市第三人民医院院内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七、其它补充事宜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公告期限自发布之日起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个工作日；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最高投标限价：共计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17000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元</w:t>
      </w:r>
    </w:p>
    <w:p>
      <w:pPr>
        <w:ind w:right="560"/>
        <w:jc w:val="center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芜湖市第三人民医院</w:t>
      </w:r>
    </w:p>
    <w:p>
      <w:pPr>
        <w:ind w:right="280"/>
        <w:jc w:val="right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地址：芜湖市棠梅路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190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号</w:t>
      </w:r>
    </w:p>
    <w:p>
      <w:pPr>
        <w:jc w:val="right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联系人：李女士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联系电话：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2833408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D62D3"/>
    <w:rsid w:val="33C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2019-11-08T07:26:00Z</dcterms:created>
  <dc:creator>ZWK</dc:creator>
  <cp:lastModifiedBy>ZWK</cp:lastModifiedBy>
  <dcterms:modified xsi:type="dcterms:W3CDTF">2019-11-08T07:29:35Z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